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3F1C" w:rsidRPr="00563F1C" w:rsidRDefault="00320238" w:rsidP="00563F1C">
      <w:pPr>
        <w:autoSpaceDE w:val="0"/>
        <w:autoSpaceDN w:val="0"/>
        <w:adjustRightInd w:val="0"/>
        <w:spacing w:after="0" w:line="240" w:lineRule="auto"/>
        <w:jc w:val="center"/>
        <w:rPr>
          <w:rFonts w:ascii="Times-Bold" w:hAnsi="Times-Bold" w:cs="Times-Bold"/>
          <w:b/>
          <w:bCs/>
          <w:sz w:val="28"/>
          <w:szCs w:val="28"/>
        </w:rPr>
      </w:pPr>
      <w:r>
        <w:rPr>
          <w:rFonts w:ascii="Times-Bold" w:hAnsi="Times-Bold" w:cs="Times-Bold"/>
          <w:b/>
          <w:bCs/>
          <w:sz w:val="28"/>
          <w:szCs w:val="28"/>
        </w:rPr>
        <w:t>(</w:t>
      </w:r>
      <w:r w:rsidR="00563F1C">
        <w:rPr>
          <w:rFonts w:ascii="Times-Bold" w:hAnsi="Times-Bold" w:cs="Times-Bold"/>
          <w:b/>
          <w:bCs/>
          <w:sz w:val="28"/>
          <w:szCs w:val="28"/>
        </w:rPr>
        <w:t>Ejemplos e</w:t>
      </w:r>
      <w:r>
        <w:rPr>
          <w:rFonts w:ascii="Times-Bold" w:hAnsi="Times-Bold" w:cs="Times-Bold"/>
          <w:b/>
          <w:bCs/>
          <w:sz w:val="28"/>
          <w:szCs w:val="28"/>
        </w:rPr>
        <w:t>xtraído</w:t>
      </w:r>
      <w:r w:rsidR="00563F1C">
        <w:rPr>
          <w:rFonts w:ascii="Times-Bold" w:hAnsi="Times-Bold" w:cs="Times-Bold"/>
          <w:b/>
          <w:bCs/>
          <w:sz w:val="28"/>
          <w:szCs w:val="28"/>
        </w:rPr>
        <w:t>s</w:t>
      </w:r>
      <w:r>
        <w:rPr>
          <w:rFonts w:ascii="Times-Bold" w:hAnsi="Times-Bold" w:cs="Times-Bold"/>
          <w:b/>
          <w:bCs/>
          <w:sz w:val="28"/>
          <w:szCs w:val="28"/>
        </w:rPr>
        <w:t xml:space="preserve"> del libro</w:t>
      </w:r>
      <w:r w:rsidR="00563F1C" w:rsidRPr="00563F1C">
        <w:rPr>
          <w:rFonts w:ascii="Times-Bold" w:hAnsi="Times-Bold" w:cs="Times-Bold"/>
          <w:b/>
          <w:bCs/>
          <w:sz w:val="51"/>
          <w:szCs w:val="51"/>
        </w:rPr>
        <w:t xml:space="preserve"> </w:t>
      </w:r>
      <w:r w:rsidR="00563F1C" w:rsidRPr="00563F1C">
        <w:rPr>
          <w:rFonts w:ascii="Times-Bold" w:hAnsi="Times-Bold" w:cs="Times-Bold"/>
          <w:b/>
          <w:bCs/>
          <w:sz w:val="28"/>
          <w:szCs w:val="28"/>
        </w:rPr>
        <w:t>Organización</w:t>
      </w:r>
      <w:r w:rsidR="00563F1C">
        <w:rPr>
          <w:rFonts w:ascii="Times-Bold" w:hAnsi="Times-Bold" w:cs="Times-Bold"/>
          <w:b/>
          <w:bCs/>
          <w:sz w:val="28"/>
          <w:szCs w:val="28"/>
        </w:rPr>
        <w:t xml:space="preserve"> </w:t>
      </w:r>
      <w:r w:rsidR="00563F1C" w:rsidRPr="00563F1C">
        <w:rPr>
          <w:rFonts w:ascii="Times-Bold" w:hAnsi="Times-Bold" w:cs="Times-Bold"/>
          <w:b/>
          <w:bCs/>
          <w:sz w:val="28"/>
          <w:szCs w:val="28"/>
        </w:rPr>
        <w:t>y gestión integral</w:t>
      </w:r>
      <w:r w:rsidR="00563F1C">
        <w:rPr>
          <w:rFonts w:ascii="Times-Bold" w:hAnsi="Times-Bold" w:cs="Times-Bold"/>
          <w:b/>
          <w:bCs/>
          <w:sz w:val="28"/>
          <w:szCs w:val="28"/>
        </w:rPr>
        <w:t xml:space="preserve"> </w:t>
      </w:r>
      <w:r w:rsidR="00563F1C" w:rsidRPr="00563F1C">
        <w:rPr>
          <w:rFonts w:ascii="Times-Bold" w:hAnsi="Times-Bold" w:cs="Times-Bold"/>
          <w:b/>
          <w:bCs/>
          <w:sz w:val="28"/>
          <w:szCs w:val="28"/>
        </w:rPr>
        <w:t>de mantenimiento</w:t>
      </w:r>
      <w:r w:rsidR="00563F1C">
        <w:rPr>
          <w:rFonts w:ascii="Times-Bold" w:hAnsi="Times-Bold" w:cs="Times-Bold"/>
          <w:b/>
          <w:bCs/>
          <w:sz w:val="28"/>
          <w:szCs w:val="28"/>
        </w:rPr>
        <w:t>, Santiago García Garrido, 2003)</w:t>
      </w:r>
    </w:p>
    <w:p w:rsidR="00563F1C" w:rsidRDefault="00563F1C" w:rsidP="00320238">
      <w:pPr>
        <w:autoSpaceDE w:val="0"/>
        <w:autoSpaceDN w:val="0"/>
        <w:adjustRightInd w:val="0"/>
        <w:spacing w:after="0" w:line="240" w:lineRule="auto"/>
        <w:jc w:val="center"/>
        <w:rPr>
          <w:rFonts w:ascii="Times-Bold" w:hAnsi="Times-Bold" w:cs="Times-Bold"/>
          <w:b/>
          <w:bCs/>
          <w:sz w:val="28"/>
          <w:szCs w:val="28"/>
        </w:rPr>
      </w:pPr>
      <w:bookmarkStart w:id="0" w:name="_GoBack"/>
      <w:bookmarkEnd w:id="0"/>
    </w:p>
    <w:p w:rsidR="00320238" w:rsidRPr="00320238" w:rsidRDefault="00563F1C" w:rsidP="00320238">
      <w:pPr>
        <w:autoSpaceDE w:val="0"/>
        <w:autoSpaceDN w:val="0"/>
        <w:adjustRightInd w:val="0"/>
        <w:spacing w:after="0" w:line="240" w:lineRule="auto"/>
        <w:jc w:val="center"/>
        <w:rPr>
          <w:rFonts w:ascii="Times-Bold" w:hAnsi="Times-Bold" w:cs="Times-Bold"/>
          <w:b/>
          <w:bCs/>
          <w:sz w:val="28"/>
          <w:szCs w:val="28"/>
        </w:rPr>
      </w:pPr>
      <w:r w:rsidRPr="00320238">
        <w:rPr>
          <w:rFonts w:ascii="Times-Bold" w:hAnsi="Times-Bold" w:cs="Times-Bold"/>
          <w:b/>
          <w:bCs/>
          <w:sz w:val="28"/>
          <w:szCs w:val="28"/>
        </w:rPr>
        <w:t>EJEMPLO 1</w:t>
      </w:r>
    </w:p>
    <w:p w:rsidR="00320238" w:rsidRPr="00320238" w:rsidRDefault="00320238" w:rsidP="00320238">
      <w:pPr>
        <w:autoSpaceDE w:val="0"/>
        <w:autoSpaceDN w:val="0"/>
        <w:adjustRightInd w:val="0"/>
        <w:spacing w:after="0" w:line="240" w:lineRule="auto"/>
        <w:jc w:val="center"/>
        <w:rPr>
          <w:rFonts w:ascii="Times-Bold" w:hAnsi="Times-Bold" w:cs="Times-Bold"/>
          <w:b/>
          <w:bCs/>
          <w:sz w:val="28"/>
          <w:szCs w:val="28"/>
        </w:rPr>
      </w:pPr>
      <w:r w:rsidRPr="00320238">
        <w:rPr>
          <w:rFonts w:ascii="Times-Bold" w:hAnsi="Times-Bold" w:cs="Times-Bold"/>
          <w:b/>
          <w:bCs/>
          <w:sz w:val="28"/>
          <w:szCs w:val="28"/>
        </w:rPr>
        <w:t>PLAN DE MANTENIMIENTO DE LA CALDERA</w:t>
      </w:r>
    </w:p>
    <w:p w:rsidR="00320238" w:rsidRPr="00320238" w:rsidRDefault="00320238" w:rsidP="00320238">
      <w:pPr>
        <w:autoSpaceDE w:val="0"/>
        <w:autoSpaceDN w:val="0"/>
        <w:adjustRightInd w:val="0"/>
        <w:spacing w:after="0" w:line="240" w:lineRule="auto"/>
        <w:jc w:val="center"/>
        <w:rPr>
          <w:rFonts w:ascii="Times-Bold" w:hAnsi="Times-Bold" w:cs="Times-Bold"/>
          <w:b/>
          <w:bCs/>
          <w:sz w:val="28"/>
          <w:szCs w:val="28"/>
        </w:rPr>
      </w:pPr>
      <w:r w:rsidRPr="00320238">
        <w:rPr>
          <w:rFonts w:ascii="Times-Bold" w:hAnsi="Times-Bold" w:cs="Times-Bold"/>
          <w:b/>
          <w:bCs/>
          <w:sz w:val="28"/>
          <w:szCs w:val="28"/>
        </w:rPr>
        <w:t>DE UNA PLANTA DE SERVICIOS GENERALES</w:t>
      </w:r>
    </w:p>
    <w:p w:rsidR="00320238" w:rsidRDefault="00320238" w:rsidP="00320238">
      <w:pPr>
        <w:autoSpaceDE w:val="0"/>
        <w:autoSpaceDN w:val="0"/>
        <w:adjustRightInd w:val="0"/>
        <w:spacing w:after="0" w:line="240" w:lineRule="auto"/>
        <w:jc w:val="both"/>
        <w:rPr>
          <w:rFonts w:ascii="Times-BoldItalic" w:hAnsi="Times-BoldItalic" w:cs="Times-BoldItalic"/>
          <w:b/>
          <w:bCs/>
          <w:i/>
          <w:iCs/>
          <w:sz w:val="23"/>
          <w:szCs w:val="23"/>
        </w:rPr>
      </w:pPr>
    </w:p>
    <w:p w:rsidR="00320238" w:rsidRDefault="00320238" w:rsidP="00320238">
      <w:pPr>
        <w:autoSpaceDE w:val="0"/>
        <w:autoSpaceDN w:val="0"/>
        <w:adjustRightInd w:val="0"/>
        <w:spacing w:after="0" w:line="240" w:lineRule="auto"/>
        <w:jc w:val="both"/>
        <w:rPr>
          <w:rFonts w:ascii="Times-BoldItalic" w:hAnsi="Times-BoldItalic" w:cs="Times-BoldItalic"/>
          <w:b/>
          <w:bCs/>
          <w:i/>
          <w:iCs/>
          <w:sz w:val="23"/>
          <w:szCs w:val="23"/>
        </w:rPr>
      </w:pPr>
      <w:r>
        <w:rPr>
          <w:rFonts w:ascii="Times-BoldItalic" w:hAnsi="Times-BoldItalic" w:cs="Times-BoldItalic"/>
          <w:b/>
          <w:bCs/>
          <w:i/>
          <w:iCs/>
          <w:sz w:val="23"/>
          <w:szCs w:val="23"/>
        </w:rPr>
        <w:t>Descripción de la planta</w:t>
      </w:r>
    </w:p>
    <w:p w:rsidR="00320238" w:rsidRDefault="00320238" w:rsidP="00320238">
      <w:pPr>
        <w:autoSpaceDE w:val="0"/>
        <w:autoSpaceDN w:val="0"/>
        <w:adjustRightInd w:val="0"/>
        <w:spacing w:after="0" w:line="240" w:lineRule="auto"/>
        <w:jc w:val="both"/>
        <w:rPr>
          <w:rFonts w:ascii="Times-Roman" w:hAnsi="Times-Roman" w:cs="Times-Roman"/>
          <w:sz w:val="23"/>
          <w:szCs w:val="23"/>
        </w:rPr>
      </w:pPr>
      <w:r>
        <w:rPr>
          <w:rFonts w:ascii="Times-Roman" w:hAnsi="Times-Roman" w:cs="Times-Roman"/>
          <w:sz w:val="23"/>
          <w:szCs w:val="23"/>
        </w:rPr>
        <w:t>La planta que se detalla en este ejemplo es una planta que proporciona diversos servicios generales para una factoría del sector del automóvil, aunque es perfectamente para cualquier otro sector. Los servicios son los siguientes:</w:t>
      </w:r>
    </w:p>
    <w:p w:rsidR="00320238" w:rsidRDefault="00320238" w:rsidP="00320238">
      <w:pPr>
        <w:autoSpaceDE w:val="0"/>
        <w:autoSpaceDN w:val="0"/>
        <w:adjustRightInd w:val="0"/>
        <w:spacing w:after="0" w:line="240" w:lineRule="auto"/>
        <w:jc w:val="both"/>
        <w:rPr>
          <w:rFonts w:ascii="Times-Roman" w:hAnsi="Times-Roman" w:cs="Times-Roman"/>
          <w:sz w:val="23"/>
          <w:szCs w:val="23"/>
        </w:rPr>
      </w:pPr>
      <w:r>
        <w:rPr>
          <w:rFonts w:ascii="Times-Roman" w:hAnsi="Times-Roman" w:cs="Times-Roman"/>
          <w:sz w:val="23"/>
          <w:szCs w:val="23"/>
        </w:rPr>
        <w:t>— Producción de agua desmineralizada, a partir de una planta de ósmosis inversa.</w:t>
      </w:r>
    </w:p>
    <w:p w:rsidR="00320238" w:rsidRDefault="00320238" w:rsidP="00320238">
      <w:pPr>
        <w:autoSpaceDE w:val="0"/>
        <w:autoSpaceDN w:val="0"/>
        <w:adjustRightInd w:val="0"/>
        <w:spacing w:after="0" w:line="240" w:lineRule="auto"/>
        <w:jc w:val="both"/>
        <w:rPr>
          <w:rFonts w:ascii="Times-Bold" w:hAnsi="Times-Bold" w:cs="Times-Bold"/>
          <w:sz w:val="20"/>
          <w:szCs w:val="20"/>
        </w:rPr>
      </w:pPr>
      <w:r>
        <w:rPr>
          <w:rFonts w:ascii="Times-Roman" w:hAnsi="Times-Roman" w:cs="Times-Roman"/>
          <w:sz w:val="23"/>
          <w:szCs w:val="23"/>
        </w:rPr>
        <w:t xml:space="preserve">— Producción de energía eléctrica, a partir de un ciclo combinado, compuesto por una turbina de gas de 10 </w:t>
      </w:r>
      <w:proofErr w:type="spellStart"/>
      <w:r>
        <w:rPr>
          <w:rFonts w:ascii="Times-Roman" w:hAnsi="Times-Roman" w:cs="Times-Roman"/>
          <w:sz w:val="23"/>
          <w:szCs w:val="23"/>
        </w:rPr>
        <w:t>Mw</w:t>
      </w:r>
      <w:proofErr w:type="spellEnd"/>
      <w:r>
        <w:rPr>
          <w:rFonts w:ascii="Times-Roman" w:hAnsi="Times-Roman" w:cs="Times-Roman"/>
          <w:sz w:val="23"/>
          <w:szCs w:val="23"/>
        </w:rPr>
        <w:t>, una caldera de recuperación con postcombustión que produce 60.000 Kg/h de vapor a 70 Kg/cm</w:t>
      </w:r>
      <w:r>
        <w:rPr>
          <w:rFonts w:ascii="Times-Roman" w:hAnsi="Times-Roman" w:cs="Times-Roman"/>
          <w:sz w:val="14"/>
          <w:szCs w:val="14"/>
        </w:rPr>
        <w:t xml:space="preserve">2 </w:t>
      </w:r>
      <w:r>
        <w:rPr>
          <w:rFonts w:ascii="Times-Roman" w:hAnsi="Times-Roman" w:cs="Times-Roman"/>
          <w:sz w:val="23"/>
          <w:szCs w:val="23"/>
        </w:rPr>
        <w:t xml:space="preserve">y una turbina de vapor de 5,5 </w:t>
      </w:r>
      <w:proofErr w:type="spellStart"/>
      <w:r>
        <w:rPr>
          <w:rFonts w:ascii="Times-Roman" w:hAnsi="Times-Roman" w:cs="Times-Roman"/>
          <w:sz w:val="23"/>
          <w:szCs w:val="23"/>
        </w:rPr>
        <w:t>Mw</w:t>
      </w:r>
      <w:proofErr w:type="spellEnd"/>
      <w:r>
        <w:rPr>
          <w:rFonts w:ascii="Times-Roman" w:hAnsi="Times-Roman" w:cs="Times-Roman"/>
          <w:sz w:val="23"/>
          <w:szCs w:val="23"/>
        </w:rPr>
        <w:t>.</w:t>
      </w:r>
    </w:p>
    <w:p w:rsidR="00320238" w:rsidRDefault="00320238" w:rsidP="00320238">
      <w:pPr>
        <w:autoSpaceDE w:val="0"/>
        <w:autoSpaceDN w:val="0"/>
        <w:adjustRightInd w:val="0"/>
        <w:spacing w:after="0" w:line="240" w:lineRule="auto"/>
        <w:jc w:val="both"/>
        <w:rPr>
          <w:rFonts w:ascii="Times-Roman" w:hAnsi="Times-Roman" w:cs="Times-Roman"/>
          <w:sz w:val="23"/>
          <w:szCs w:val="23"/>
        </w:rPr>
      </w:pPr>
      <w:r>
        <w:rPr>
          <w:rFonts w:ascii="Times-Roman" w:hAnsi="Times-Roman" w:cs="Times-Roman"/>
          <w:sz w:val="23"/>
          <w:szCs w:val="23"/>
        </w:rPr>
        <w:t>— Producción de vapor, para su uso como vapor de proceso.</w:t>
      </w:r>
    </w:p>
    <w:p w:rsidR="00320238" w:rsidRDefault="00320238" w:rsidP="00320238">
      <w:pPr>
        <w:autoSpaceDE w:val="0"/>
        <w:autoSpaceDN w:val="0"/>
        <w:adjustRightInd w:val="0"/>
        <w:spacing w:after="0" w:line="240" w:lineRule="auto"/>
        <w:jc w:val="both"/>
        <w:rPr>
          <w:rFonts w:ascii="Times-Roman" w:hAnsi="Times-Roman" w:cs="Times-Roman"/>
          <w:sz w:val="23"/>
          <w:szCs w:val="23"/>
        </w:rPr>
      </w:pPr>
      <w:r>
        <w:rPr>
          <w:rFonts w:ascii="Times-Roman" w:hAnsi="Times-Roman" w:cs="Times-Roman"/>
          <w:sz w:val="23"/>
          <w:szCs w:val="23"/>
        </w:rPr>
        <w:t>— Producción de agua fría para refrigeración, a partir de equipos de absorción.</w:t>
      </w:r>
    </w:p>
    <w:p w:rsidR="00320238" w:rsidRDefault="00320238" w:rsidP="00320238">
      <w:pPr>
        <w:autoSpaceDE w:val="0"/>
        <w:autoSpaceDN w:val="0"/>
        <w:adjustRightInd w:val="0"/>
        <w:spacing w:after="0" w:line="240" w:lineRule="auto"/>
        <w:jc w:val="both"/>
        <w:rPr>
          <w:rFonts w:ascii="Times-Roman" w:hAnsi="Times-Roman" w:cs="Times-Roman"/>
          <w:sz w:val="23"/>
          <w:szCs w:val="23"/>
        </w:rPr>
      </w:pPr>
      <w:r>
        <w:rPr>
          <w:rFonts w:ascii="Times-Roman" w:hAnsi="Times-Roman" w:cs="Times-Roman"/>
          <w:sz w:val="23"/>
          <w:szCs w:val="23"/>
        </w:rPr>
        <w:t>— Producción de aire comprimido, con diversos compresores centrífugos.</w:t>
      </w:r>
    </w:p>
    <w:p w:rsidR="00320238" w:rsidRDefault="00320238" w:rsidP="00320238">
      <w:pPr>
        <w:autoSpaceDE w:val="0"/>
        <w:autoSpaceDN w:val="0"/>
        <w:adjustRightInd w:val="0"/>
        <w:spacing w:after="0" w:line="240" w:lineRule="auto"/>
        <w:jc w:val="both"/>
        <w:rPr>
          <w:rFonts w:ascii="Times-Roman" w:hAnsi="Times-Roman" w:cs="Times-Roman"/>
          <w:sz w:val="23"/>
          <w:szCs w:val="23"/>
        </w:rPr>
      </w:pPr>
    </w:p>
    <w:p w:rsidR="00320238" w:rsidRDefault="00320238" w:rsidP="0032023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3"/>
          <w:szCs w:val="23"/>
        </w:rPr>
        <w:t>Como el estudio de toda la planta excede del objetivo de este apartado, por su extensión, nos centraremos en el estudio del Plan de Mantenimiento aplicable a la Caldera de Recuperación perteneciente al Ciclo Combinado.</w:t>
      </w:r>
    </w:p>
    <w:p w:rsidR="00320238" w:rsidRPr="00320238" w:rsidRDefault="00320238" w:rsidP="00320238">
      <w:pPr>
        <w:rPr>
          <w:rFonts w:ascii="Times-Roman" w:hAnsi="Times-Roman" w:cs="Times-Roman"/>
          <w:sz w:val="20"/>
          <w:szCs w:val="20"/>
          <w:u w:val="single"/>
        </w:rPr>
      </w:pPr>
    </w:p>
    <w:p w:rsidR="00320238" w:rsidRPr="00320238" w:rsidRDefault="00320238" w:rsidP="00320238">
      <w:pPr>
        <w:rPr>
          <w:rFonts w:ascii="Times-Roman" w:hAnsi="Times-Roman" w:cs="Times-Roman"/>
          <w:sz w:val="23"/>
          <w:szCs w:val="23"/>
          <w:u w:val="single"/>
        </w:rPr>
      </w:pPr>
      <w:r w:rsidRPr="00320238">
        <w:rPr>
          <w:rFonts w:ascii="Times-Roman" w:hAnsi="Times-Roman" w:cs="Times-Roman"/>
          <w:sz w:val="23"/>
          <w:szCs w:val="23"/>
          <w:u w:val="single"/>
        </w:rPr>
        <w:t>Pasos a seguir:</w:t>
      </w:r>
    </w:p>
    <w:p w:rsidR="00320238" w:rsidRDefault="00320238" w:rsidP="00320238">
      <w:pPr>
        <w:autoSpaceDE w:val="0"/>
        <w:autoSpaceDN w:val="0"/>
        <w:adjustRightInd w:val="0"/>
        <w:spacing w:after="0" w:line="240" w:lineRule="auto"/>
        <w:jc w:val="both"/>
        <w:rPr>
          <w:rFonts w:ascii="Times-BoldItalic" w:hAnsi="Times-BoldItalic" w:cs="Times-BoldItalic"/>
          <w:sz w:val="20"/>
          <w:szCs w:val="20"/>
        </w:rPr>
      </w:pPr>
      <w:r>
        <w:rPr>
          <w:rFonts w:ascii="Times-BoldItalic" w:hAnsi="Times-BoldItalic" w:cs="Times-BoldItalic"/>
          <w:b/>
          <w:bCs/>
          <w:i/>
          <w:iCs/>
          <w:sz w:val="23"/>
          <w:szCs w:val="23"/>
        </w:rPr>
        <w:t>PASO 1: Elaboración de la lista de equipos y sistemas funcionales del Área Ciclo Combinado</w:t>
      </w:r>
    </w:p>
    <w:p w:rsidR="00512C73" w:rsidRDefault="00512C73" w:rsidP="00512C73">
      <w:pPr>
        <w:autoSpaceDE w:val="0"/>
        <w:autoSpaceDN w:val="0"/>
        <w:adjustRightInd w:val="0"/>
        <w:spacing w:after="0" w:line="240" w:lineRule="auto"/>
        <w:jc w:val="both"/>
        <w:rPr>
          <w:rFonts w:ascii="Times-BoldItalic" w:hAnsi="Times-BoldItalic" w:cs="Times-BoldItalic"/>
          <w:sz w:val="20"/>
          <w:szCs w:val="20"/>
        </w:rPr>
      </w:pPr>
      <w:proofErr w:type="gramStart"/>
      <w:r>
        <w:rPr>
          <w:rFonts w:ascii="Times-BoldItalic" w:hAnsi="Times-BoldItalic" w:cs="Times-BoldItalic"/>
          <w:b/>
          <w:bCs/>
          <w:i/>
          <w:iCs/>
          <w:sz w:val="23"/>
          <w:szCs w:val="23"/>
        </w:rPr>
        <w:t>PASO</w:t>
      </w:r>
      <w:proofErr w:type="gramEnd"/>
      <w:r>
        <w:rPr>
          <w:rFonts w:ascii="Times-BoldItalic" w:hAnsi="Times-BoldItalic" w:cs="Times-BoldItalic"/>
          <w:b/>
          <w:bCs/>
          <w:i/>
          <w:iCs/>
          <w:sz w:val="23"/>
          <w:szCs w:val="23"/>
        </w:rPr>
        <w:t xml:space="preserve"> 2: Análisis de equipos: criticidad y modelo de mantenimiento </w:t>
      </w:r>
    </w:p>
    <w:p w:rsidR="0066106A" w:rsidRDefault="0066106A" w:rsidP="0066106A">
      <w:pPr>
        <w:autoSpaceDE w:val="0"/>
        <w:autoSpaceDN w:val="0"/>
        <w:adjustRightInd w:val="0"/>
        <w:spacing w:after="0" w:line="240" w:lineRule="auto"/>
        <w:jc w:val="both"/>
        <w:rPr>
          <w:rFonts w:ascii="Times-BoldItalic" w:hAnsi="Times-BoldItalic" w:cs="Times-BoldItalic"/>
          <w:sz w:val="20"/>
          <w:szCs w:val="20"/>
        </w:rPr>
      </w:pPr>
      <w:r>
        <w:rPr>
          <w:rFonts w:ascii="Times-BoldItalic" w:hAnsi="Times-BoldItalic" w:cs="Times-BoldItalic"/>
          <w:b/>
          <w:bCs/>
          <w:i/>
          <w:iCs/>
          <w:sz w:val="23"/>
          <w:szCs w:val="23"/>
        </w:rPr>
        <w:t>PASO 3: Fallos funcionales, técnicos, y modos de fallo</w:t>
      </w:r>
    </w:p>
    <w:p w:rsidR="009D3DF8" w:rsidRDefault="009D3DF8" w:rsidP="009D3DF8">
      <w:pPr>
        <w:autoSpaceDE w:val="0"/>
        <w:autoSpaceDN w:val="0"/>
        <w:adjustRightInd w:val="0"/>
        <w:spacing w:after="0" w:line="240" w:lineRule="auto"/>
        <w:jc w:val="both"/>
        <w:rPr>
          <w:rFonts w:ascii="Times-BoldItalic" w:hAnsi="Times-BoldItalic" w:cs="Times-BoldItalic"/>
          <w:b/>
          <w:bCs/>
          <w:i/>
          <w:iCs/>
          <w:sz w:val="23"/>
          <w:szCs w:val="23"/>
        </w:rPr>
      </w:pPr>
      <w:r>
        <w:rPr>
          <w:rFonts w:ascii="Times-BoldItalic" w:hAnsi="Times-BoldItalic" w:cs="Times-BoldItalic"/>
          <w:b/>
          <w:bCs/>
          <w:i/>
          <w:iCs/>
          <w:sz w:val="23"/>
          <w:szCs w:val="23"/>
        </w:rPr>
        <w:t>PASO 4: Estudio de medidas a adoptar</w:t>
      </w:r>
    </w:p>
    <w:p w:rsidR="005A51EC" w:rsidRDefault="005A51EC" w:rsidP="005A51EC">
      <w:pPr>
        <w:autoSpaceDE w:val="0"/>
        <w:autoSpaceDN w:val="0"/>
        <w:adjustRightInd w:val="0"/>
        <w:spacing w:after="0" w:line="240" w:lineRule="auto"/>
        <w:jc w:val="both"/>
        <w:rPr>
          <w:rFonts w:ascii="Times-BoldItalic" w:hAnsi="Times-BoldItalic" w:cs="Times-BoldItalic"/>
          <w:b/>
          <w:bCs/>
          <w:i/>
          <w:iCs/>
          <w:sz w:val="23"/>
          <w:szCs w:val="23"/>
        </w:rPr>
      </w:pPr>
      <w:r>
        <w:rPr>
          <w:rFonts w:ascii="Times-BoldItalic" w:hAnsi="Times-BoldItalic" w:cs="Times-BoldItalic"/>
          <w:b/>
          <w:bCs/>
          <w:i/>
          <w:iCs/>
          <w:sz w:val="23"/>
          <w:szCs w:val="23"/>
        </w:rPr>
        <w:t>PASO 5: Plan de Mantenimiento</w:t>
      </w:r>
    </w:p>
    <w:p w:rsidR="00320238" w:rsidRPr="00320238" w:rsidRDefault="00320238" w:rsidP="00320238">
      <w:pPr>
        <w:rPr>
          <w:rFonts w:ascii="Times-Roman" w:hAnsi="Times-Roman" w:cs="Times-Roman"/>
          <w:sz w:val="20"/>
          <w:szCs w:val="20"/>
        </w:rPr>
      </w:pPr>
    </w:p>
    <w:p w:rsidR="00705968" w:rsidRDefault="00320238">
      <w:r>
        <w:rPr>
          <w:noProof/>
        </w:rPr>
        <w:lastRenderedPageBreak/>
        <w:drawing>
          <wp:inline distT="0" distB="0" distL="0" distR="0">
            <wp:extent cx="5612130" cy="5764805"/>
            <wp:effectExtent l="1905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612130" cy="5764805"/>
                    </a:xfrm>
                    <a:prstGeom prst="rect">
                      <a:avLst/>
                    </a:prstGeom>
                    <a:noFill/>
                    <a:ln w="9525">
                      <a:noFill/>
                      <a:miter lim="800000"/>
                      <a:headEnd/>
                      <a:tailEnd/>
                    </a:ln>
                  </pic:spPr>
                </pic:pic>
              </a:graphicData>
            </a:graphic>
          </wp:inline>
        </w:drawing>
      </w:r>
    </w:p>
    <w:p w:rsidR="00320238" w:rsidRDefault="00512C73" w:rsidP="00512C73">
      <w:pPr>
        <w:jc w:val="center"/>
      </w:pPr>
      <w:r>
        <w:rPr>
          <w:noProof/>
        </w:rPr>
        <w:lastRenderedPageBreak/>
        <w:drawing>
          <wp:inline distT="0" distB="0" distL="0" distR="0">
            <wp:extent cx="5588635" cy="7512685"/>
            <wp:effectExtent l="1905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5588635" cy="7512685"/>
                    </a:xfrm>
                    <a:prstGeom prst="rect">
                      <a:avLst/>
                    </a:prstGeom>
                    <a:noFill/>
                    <a:ln w="9525">
                      <a:noFill/>
                      <a:miter lim="800000"/>
                      <a:headEnd/>
                      <a:tailEnd/>
                    </a:ln>
                  </pic:spPr>
                </pic:pic>
              </a:graphicData>
            </a:graphic>
          </wp:inline>
        </w:drawing>
      </w:r>
    </w:p>
    <w:p w:rsidR="0066106A" w:rsidRDefault="0066106A" w:rsidP="0066106A">
      <w:pPr>
        <w:autoSpaceDE w:val="0"/>
        <w:autoSpaceDN w:val="0"/>
        <w:adjustRightInd w:val="0"/>
        <w:spacing w:after="0" w:line="240" w:lineRule="auto"/>
        <w:jc w:val="both"/>
        <w:rPr>
          <w:rFonts w:ascii="Times-Roman" w:hAnsi="Times-Roman" w:cs="Times-Roman"/>
          <w:sz w:val="23"/>
          <w:szCs w:val="23"/>
        </w:rPr>
      </w:pPr>
      <w:r>
        <w:rPr>
          <w:rFonts w:ascii="Times-BoldItalic" w:hAnsi="Times-BoldItalic" w:cs="Times-BoldItalic"/>
          <w:b/>
          <w:bCs/>
          <w:i/>
          <w:iCs/>
          <w:sz w:val="23"/>
          <w:szCs w:val="23"/>
        </w:rPr>
        <w:t xml:space="preserve">PASO 2: Análisis de equipos: criticidad y modelo de mantenimiento: </w:t>
      </w:r>
      <w:r>
        <w:rPr>
          <w:rFonts w:ascii="Times-Roman" w:hAnsi="Times-Roman" w:cs="Times-Roman"/>
          <w:sz w:val="23"/>
          <w:szCs w:val="23"/>
        </w:rPr>
        <w:t xml:space="preserve">Analizando la criticidad de la caldera, ésta es crítica, pues a pesar de que existen otras calderas convencionales que pueden suplir la producción de vapor en caso de necesitarse, es un equipo que funciona de </w:t>
      </w:r>
      <w:r>
        <w:rPr>
          <w:rFonts w:ascii="Times-Roman" w:hAnsi="Times-Roman" w:cs="Times-Roman"/>
          <w:sz w:val="23"/>
          <w:szCs w:val="23"/>
        </w:rPr>
        <w:lastRenderedPageBreak/>
        <w:t>manera preferente y de forma continua, por lo que su parada afecta al Plan de Producción de la Planta y entra por ello dentro de la clasificación de equipos críticos.</w:t>
      </w:r>
    </w:p>
    <w:p w:rsidR="0066106A" w:rsidRDefault="0066106A" w:rsidP="0066106A">
      <w:pPr>
        <w:autoSpaceDE w:val="0"/>
        <w:autoSpaceDN w:val="0"/>
        <w:adjustRightInd w:val="0"/>
        <w:spacing w:after="0" w:line="240" w:lineRule="auto"/>
        <w:jc w:val="both"/>
        <w:rPr>
          <w:rFonts w:ascii="Times-Roman" w:hAnsi="Times-Roman" w:cs="Times-Roman"/>
          <w:sz w:val="23"/>
          <w:szCs w:val="23"/>
        </w:rPr>
      </w:pPr>
    </w:p>
    <w:p w:rsidR="0066106A" w:rsidRDefault="0066106A" w:rsidP="0066106A">
      <w:pPr>
        <w:autoSpaceDE w:val="0"/>
        <w:autoSpaceDN w:val="0"/>
        <w:adjustRightInd w:val="0"/>
        <w:spacing w:after="0" w:line="240" w:lineRule="auto"/>
        <w:jc w:val="center"/>
        <w:rPr>
          <w:rFonts w:ascii="Times-Roman" w:hAnsi="Times-Roman" w:cs="Times-Roman"/>
          <w:sz w:val="23"/>
          <w:szCs w:val="23"/>
        </w:rPr>
      </w:pPr>
      <w:r>
        <w:rPr>
          <w:rFonts w:ascii="Times-Roman" w:hAnsi="Times-Roman" w:cs="Times-Roman"/>
          <w:noProof/>
          <w:sz w:val="23"/>
          <w:szCs w:val="23"/>
        </w:rPr>
        <w:drawing>
          <wp:inline distT="0" distB="0" distL="0" distR="0">
            <wp:extent cx="5552440" cy="2647950"/>
            <wp:effectExtent l="1905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5552440" cy="2647950"/>
                    </a:xfrm>
                    <a:prstGeom prst="rect">
                      <a:avLst/>
                    </a:prstGeom>
                    <a:noFill/>
                    <a:ln w="9525">
                      <a:noFill/>
                      <a:miter lim="800000"/>
                      <a:headEnd/>
                      <a:tailEnd/>
                    </a:ln>
                  </pic:spPr>
                </pic:pic>
              </a:graphicData>
            </a:graphic>
          </wp:inline>
        </w:drawing>
      </w:r>
    </w:p>
    <w:p w:rsidR="0066106A" w:rsidRDefault="0066106A" w:rsidP="0066106A">
      <w:pPr>
        <w:autoSpaceDE w:val="0"/>
        <w:autoSpaceDN w:val="0"/>
        <w:adjustRightInd w:val="0"/>
        <w:spacing w:after="0" w:line="240" w:lineRule="auto"/>
        <w:jc w:val="center"/>
        <w:rPr>
          <w:rFonts w:ascii="Times-Roman" w:hAnsi="Times-Roman" w:cs="Times-Roman"/>
          <w:sz w:val="23"/>
          <w:szCs w:val="23"/>
        </w:rPr>
      </w:pPr>
    </w:p>
    <w:p w:rsidR="0066106A" w:rsidRDefault="0066106A" w:rsidP="0066106A">
      <w:pPr>
        <w:autoSpaceDE w:val="0"/>
        <w:autoSpaceDN w:val="0"/>
        <w:adjustRightInd w:val="0"/>
        <w:spacing w:after="0" w:line="240" w:lineRule="auto"/>
        <w:jc w:val="both"/>
        <w:rPr>
          <w:rFonts w:ascii="Times-Roman" w:hAnsi="Times-Roman" w:cs="Times-Roman"/>
          <w:sz w:val="23"/>
          <w:szCs w:val="23"/>
        </w:rPr>
      </w:pPr>
      <w:r>
        <w:rPr>
          <w:rFonts w:ascii="Times-Roman" w:hAnsi="Times-Roman" w:cs="Times-Roman"/>
          <w:sz w:val="23"/>
          <w:szCs w:val="23"/>
        </w:rPr>
        <w:t>Analizando ahora cada uno de los sistemas que componen el equipo, llegamos a las siguientes</w:t>
      </w:r>
    </w:p>
    <w:p w:rsidR="0066106A" w:rsidRDefault="0066106A" w:rsidP="0066106A">
      <w:pPr>
        <w:autoSpaceDE w:val="0"/>
        <w:autoSpaceDN w:val="0"/>
        <w:adjustRightInd w:val="0"/>
        <w:spacing w:after="0" w:line="240" w:lineRule="auto"/>
        <w:jc w:val="both"/>
        <w:rPr>
          <w:rFonts w:ascii="Times-Roman" w:hAnsi="Times-Roman" w:cs="Times-Roman"/>
          <w:sz w:val="23"/>
          <w:szCs w:val="23"/>
        </w:rPr>
      </w:pPr>
      <w:proofErr w:type="gramStart"/>
      <w:r>
        <w:rPr>
          <w:rFonts w:ascii="Times-Roman" w:hAnsi="Times-Roman" w:cs="Times-Roman"/>
          <w:sz w:val="23"/>
          <w:szCs w:val="23"/>
        </w:rPr>
        <w:t>conclusiones</w:t>
      </w:r>
      <w:proofErr w:type="gramEnd"/>
      <w:r>
        <w:rPr>
          <w:rFonts w:ascii="Times-Roman" w:hAnsi="Times-Roman" w:cs="Times-Roman"/>
          <w:sz w:val="23"/>
          <w:szCs w:val="23"/>
        </w:rPr>
        <w:t xml:space="preserve"> referentes a su criticidad y el modelo de mantenimiento aplicable:</w:t>
      </w:r>
    </w:p>
    <w:p w:rsidR="0066106A" w:rsidRDefault="0066106A" w:rsidP="0066106A">
      <w:pPr>
        <w:autoSpaceDE w:val="0"/>
        <w:autoSpaceDN w:val="0"/>
        <w:adjustRightInd w:val="0"/>
        <w:spacing w:after="0" w:line="240" w:lineRule="auto"/>
        <w:jc w:val="both"/>
        <w:rPr>
          <w:rFonts w:ascii="Times-Roman" w:hAnsi="Times-Roman" w:cs="Times-Roman"/>
          <w:sz w:val="20"/>
          <w:szCs w:val="20"/>
        </w:rPr>
      </w:pPr>
    </w:p>
    <w:p w:rsidR="0066106A" w:rsidRDefault="0066106A" w:rsidP="0066106A">
      <w:pPr>
        <w:autoSpaceDE w:val="0"/>
        <w:autoSpaceDN w:val="0"/>
        <w:adjustRightInd w:val="0"/>
        <w:spacing w:after="0" w:line="240" w:lineRule="auto"/>
        <w:jc w:val="center"/>
        <w:rPr>
          <w:rFonts w:ascii="Times-Roman" w:hAnsi="Times-Roman" w:cs="Times-Roman"/>
          <w:sz w:val="23"/>
          <w:szCs w:val="23"/>
        </w:rPr>
      </w:pPr>
      <w:r>
        <w:rPr>
          <w:rFonts w:ascii="Times-Roman" w:hAnsi="Times-Roman" w:cs="Times-Roman"/>
          <w:noProof/>
          <w:sz w:val="23"/>
          <w:szCs w:val="23"/>
        </w:rPr>
        <w:drawing>
          <wp:inline distT="0" distB="0" distL="0" distR="0">
            <wp:extent cx="5515610" cy="3511550"/>
            <wp:effectExtent l="19050" t="0" r="889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5515610" cy="3511550"/>
                    </a:xfrm>
                    <a:prstGeom prst="rect">
                      <a:avLst/>
                    </a:prstGeom>
                    <a:noFill/>
                    <a:ln w="9525">
                      <a:noFill/>
                      <a:miter lim="800000"/>
                      <a:headEnd/>
                      <a:tailEnd/>
                    </a:ln>
                  </pic:spPr>
                </pic:pic>
              </a:graphicData>
            </a:graphic>
          </wp:inline>
        </w:drawing>
      </w:r>
    </w:p>
    <w:p w:rsidR="0066106A" w:rsidRDefault="0066106A" w:rsidP="0066106A">
      <w:pPr>
        <w:autoSpaceDE w:val="0"/>
        <w:autoSpaceDN w:val="0"/>
        <w:adjustRightInd w:val="0"/>
        <w:spacing w:after="0" w:line="240" w:lineRule="auto"/>
        <w:jc w:val="center"/>
        <w:rPr>
          <w:rFonts w:ascii="Times-Roman" w:hAnsi="Times-Roman" w:cs="Times-Roman"/>
          <w:sz w:val="23"/>
          <w:szCs w:val="23"/>
        </w:rPr>
      </w:pPr>
    </w:p>
    <w:p w:rsidR="0066106A" w:rsidRDefault="0066106A" w:rsidP="0066106A">
      <w:pPr>
        <w:autoSpaceDE w:val="0"/>
        <w:autoSpaceDN w:val="0"/>
        <w:adjustRightInd w:val="0"/>
        <w:spacing w:after="0" w:line="240" w:lineRule="auto"/>
        <w:jc w:val="center"/>
        <w:rPr>
          <w:rFonts w:ascii="Times-Roman" w:hAnsi="Times-Roman" w:cs="Times-Roman"/>
          <w:sz w:val="20"/>
          <w:szCs w:val="20"/>
        </w:rPr>
      </w:pPr>
      <w:r>
        <w:rPr>
          <w:rFonts w:ascii="Times-Roman" w:hAnsi="Times-Roman" w:cs="Times-Roman"/>
          <w:noProof/>
          <w:sz w:val="20"/>
          <w:szCs w:val="20"/>
        </w:rPr>
        <w:lastRenderedPageBreak/>
        <w:drawing>
          <wp:inline distT="0" distB="0" distL="0" distR="0">
            <wp:extent cx="5515610" cy="7292975"/>
            <wp:effectExtent l="19050" t="0" r="889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rcRect/>
                    <a:stretch>
                      <a:fillRect/>
                    </a:stretch>
                  </pic:blipFill>
                  <pic:spPr bwMode="auto">
                    <a:xfrm>
                      <a:off x="0" y="0"/>
                      <a:ext cx="5515610" cy="7292975"/>
                    </a:xfrm>
                    <a:prstGeom prst="rect">
                      <a:avLst/>
                    </a:prstGeom>
                    <a:noFill/>
                    <a:ln w="9525">
                      <a:noFill/>
                      <a:miter lim="800000"/>
                      <a:headEnd/>
                      <a:tailEnd/>
                    </a:ln>
                  </pic:spPr>
                </pic:pic>
              </a:graphicData>
            </a:graphic>
          </wp:inline>
        </w:drawing>
      </w:r>
    </w:p>
    <w:p w:rsidR="0066106A" w:rsidRDefault="0066106A" w:rsidP="0066106A">
      <w:pPr>
        <w:autoSpaceDE w:val="0"/>
        <w:autoSpaceDN w:val="0"/>
        <w:adjustRightInd w:val="0"/>
        <w:spacing w:after="0" w:line="240" w:lineRule="auto"/>
        <w:jc w:val="center"/>
        <w:rPr>
          <w:rFonts w:ascii="Times-Roman" w:hAnsi="Times-Roman" w:cs="Times-Roman"/>
          <w:sz w:val="20"/>
          <w:szCs w:val="20"/>
        </w:rPr>
      </w:pPr>
    </w:p>
    <w:p w:rsidR="0022485D" w:rsidRDefault="0022485D" w:rsidP="0022485D">
      <w:pPr>
        <w:autoSpaceDE w:val="0"/>
        <w:autoSpaceDN w:val="0"/>
        <w:adjustRightInd w:val="0"/>
        <w:spacing w:after="0" w:line="240" w:lineRule="auto"/>
        <w:jc w:val="both"/>
        <w:rPr>
          <w:rFonts w:ascii="Times-BoldItalic" w:hAnsi="Times-BoldItalic" w:cs="Times-BoldItalic"/>
          <w:b/>
          <w:bCs/>
          <w:i/>
          <w:iCs/>
          <w:sz w:val="23"/>
          <w:szCs w:val="23"/>
        </w:rPr>
      </w:pPr>
      <w:r>
        <w:rPr>
          <w:rFonts w:ascii="Times-BoldItalic" w:hAnsi="Times-BoldItalic" w:cs="Times-BoldItalic"/>
          <w:b/>
          <w:bCs/>
          <w:i/>
          <w:iCs/>
          <w:sz w:val="23"/>
          <w:szCs w:val="23"/>
        </w:rPr>
        <w:t>PASO 3: Fallos funcionales, técnicos, y modos de fallo</w:t>
      </w:r>
    </w:p>
    <w:p w:rsidR="0022485D" w:rsidRDefault="0022485D" w:rsidP="0022485D">
      <w:pPr>
        <w:autoSpaceDE w:val="0"/>
        <w:autoSpaceDN w:val="0"/>
        <w:adjustRightInd w:val="0"/>
        <w:spacing w:after="0" w:line="240" w:lineRule="auto"/>
        <w:jc w:val="both"/>
        <w:rPr>
          <w:rFonts w:ascii="Times-Roman" w:hAnsi="Times-Roman" w:cs="Times-Roman"/>
          <w:sz w:val="23"/>
          <w:szCs w:val="23"/>
        </w:rPr>
      </w:pPr>
      <w:r>
        <w:rPr>
          <w:rFonts w:ascii="Times-Roman" w:hAnsi="Times-Roman" w:cs="Times-Roman"/>
          <w:sz w:val="23"/>
          <w:szCs w:val="23"/>
        </w:rPr>
        <w:t>En la siguiente tabla se detallan cada uno de los modos de fallo encontrados en la Caldera de Recuperación del Área Ciclo Combinado. En la</w:t>
      </w:r>
      <w:r w:rsidRPr="0022485D">
        <w:rPr>
          <w:rFonts w:ascii="Times-Roman" w:hAnsi="Times-Roman" w:cs="Times-Roman"/>
          <w:sz w:val="23"/>
          <w:szCs w:val="23"/>
        </w:rPr>
        <w:t xml:space="preserve"> </w:t>
      </w:r>
      <w:r>
        <w:rPr>
          <w:rFonts w:ascii="Times-Roman" w:hAnsi="Times-Roman" w:cs="Times-Roman"/>
          <w:sz w:val="23"/>
          <w:szCs w:val="23"/>
        </w:rPr>
        <w:t xml:space="preserve">primera columna se detalla el equipo que se está analizando, que en este caso siempre será la Caldera de Recuperación. La segunda </w:t>
      </w:r>
      <w:r>
        <w:rPr>
          <w:rFonts w:ascii="Times-Roman" w:hAnsi="Times-Roman" w:cs="Times-Roman"/>
          <w:sz w:val="23"/>
          <w:szCs w:val="23"/>
        </w:rPr>
        <w:lastRenderedPageBreak/>
        <w:t>columna se reserva para cada uno de los sistemas que componen cada equipo. La tercera columna clasifica el tipo de fallo, que puede ser funcional (si impide alcanzar la función del sistema que se analiza) o técnico (si no impide que el sistema cumpla su función pero no lo hace correctamente). En la cuarta columna se detallan los fallos que pueden presentarse, y en la quinta, los modos de fallo. La última se reserva para indicar la forma de actuación ante el fallo (a evitar o amortiguar).</w:t>
      </w:r>
    </w:p>
    <w:p w:rsidR="0007530D" w:rsidRDefault="0007530D" w:rsidP="0022485D">
      <w:pPr>
        <w:autoSpaceDE w:val="0"/>
        <w:autoSpaceDN w:val="0"/>
        <w:adjustRightInd w:val="0"/>
        <w:spacing w:after="0" w:line="240" w:lineRule="auto"/>
        <w:jc w:val="both"/>
        <w:rPr>
          <w:rFonts w:ascii="Times-Roman" w:hAnsi="Times-Roman" w:cs="Times-Roman"/>
          <w:sz w:val="23"/>
          <w:szCs w:val="23"/>
        </w:rPr>
      </w:pPr>
    </w:p>
    <w:p w:rsidR="0007530D" w:rsidRDefault="0007530D" w:rsidP="0007530D">
      <w:pPr>
        <w:autoSpaceDE w:val="0"/>
        <w:autoSpaceDN w:val="0"/>
        <w:adjustRightInd w:val="0"/>
        <w:spacing w:after="0" w:line="240" w:lineRule="auto"/>
        <w:jc w:val="center"/>
        <w:rPr>
          <w:rFonts w:ascii="Times-Roman" w:hAnsi="Times-Roman" w:cs="Times-Roman"/>
          <w:sz w:val="20"/>
          <w:szCs w:val="20"/>
        </w:rPr>
      </w:pPr>
      <w:r>
        <w:rPr>
          <w:rFonts w:ascii="Times-Roman" w:hAnsi="Times-Roman" w:cs="Times-Roman"/>
          <w:noProof/>
          <w:sz w:val="20"/>
          <w:szCs w:val="20"/>
        </w:rPr>
        <w:drawing>
          <wp:inline distT="0" distB="0" distL="0" distR="0">
            <wp:extent cx="5515610" cy="6569075"/>
            <wp:effectExtent l="19050" t="0" r="889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srcRect/>
                    <a:stretch>
                      <a:fillRect/>
                    </a:stretch>
                  </pic:blipFill>
                  <pic:spPr bwMode="auto">
                    <a:xfrm>
                      <a:off x="0" y="0"/>
                      <a:ext cx="5515610" cy="6569075"/>
                    </a:xfrm>
                    <a:prstGeom prst="rect">
                      <a:avLst/>
                    </a:prstGeom>
                    <a:noFill/>
                    <a:ln w="9525">
                      <a:noFill/>
                      <a:miter lim="800000"/>
                      <a:headEnd/>
                      <a:tailEnd/>
                    </a:ln>
                  </pic:spPr>
                </pic:pic>
              </a:graphicData>
            </a:graphic>
          </wp:inline>
        </w:drawing>
      </w:r>
    </w:p>
    <w:p w:rsidR="0007530D" w:rsidRDefault="0007530D" w:rsidP="0007530D">
      <w:pPr>
        <w:autoSpaceDE w:val="0"/>
        <w:autoSpaceDN w:val="0"/>
        <w:adjustRightInd w:val="0"/>
        <w:spacing w:after="0" w:line="240" w:lineRule="auto"/>
        <w:jc w:val="center"/>
        <w:rPr>
          <w:rFonts w:ascii="Times-Roman" w:hAnsi="Times-Roman" w:cs="Times-Roman"/>
          <w:sz w:val="20"/>
          <w:szCs w:val="20"/>
        </w:rPr>
      </w:pPr>
      <w:r>
        <w:rPr>
          <w:rFonts w:ascii="Times-Roman" w:hAnsi="Times-Roman" w:cs="Times-Roman"/>
          <w:noProof/>
          <w:sz w:val="20"/>
          <w:szCs w:val="20"/>
        </w:rPr>
        <w:lastRenderedPageBreak/>
        <w:drawing>
          <wp:inline distT="0" distB="0" distL="0" distR="0">
            <wp:extent cx="5098415" cy="7849235"/>
            <wp:effectExtent l="19050" t="0" r="698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a:stretch>
                      <a:fillRect/>
                    </a:stretch>
                  </pic:blipFill>
                  <pic:spPr bwMode="auto">
                    <a:xfrm>
                      <a:off x="0" y="0"/>
                      <a:ext cx="5098415" cy="7849235"/>
                    </a:xfrm>
                    <a:prstGeom prst="rect">
                      <a:avLst/>
                    </a:prstGeom>
                    <a:noFill/>
                    <a:ln w="9525">
                      <a:noFill/>
                      <a:miter lim="800000"/>
                      <a:headEnd/>
                      <a:tailEnd/>
                    </a:ln>
                  </pic:spPr>
                </pic:pic>
              </a:graphicData>
            </a:graphic>
          </wp:inline>
        </w:drawing>
      </w:r>
    </w:p>
    <w:p w:rsidR="0007530D" w:rsidRDefault="0007530D" w:rsidP="0007530D">
      <w:pPr>
        <w:autoSpaceDE w:val="0"/>
        <w:autoSpaceDN w:val="0"/>
        <w:adjustRightInd w:val="0"/>
        <w:spacing w:after="0" w:line="240" w:lineRule="auto"/>
        <w:jc w:val="center"/>
        <w:rPr>
          <w:rFonts w:ascii="Times-Roman" w:hAnsi="Times-Roman" w:cs="Times-Roman"/>
          <w:sz w:val="20"/>
          <w:szCs w:val="20"/>
        </w:rPr>
      </w:pPr>
      <w:r>
        <w:rPr>
          <w:rFonts w:ascii="Times-Roman" w:hAnsi="Times-Roman" w:cs="Times-Roman"/>
          <w:noProof/>
          <w:sz w:val="20"/>
          <w:szCs w:val="20"/>
        </w:rPr>
        <w:lastRenderedPageBreak/>
        <w:drawing>
          <wp:inline distT="0" distB="0" distL="0" distR="0">
            <wp:extent cx="5098415" cy="6627495"/>
            <wp:effectExtent l="19050" t="0" r="698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srcRect/>
                    <a:stretch>
                      <a:fillRect/>
                    </a:stretch>
                  </pic:blipFill>
                  <pic:spPr bwMode="auto">
                    <a:xfrm>
                      <a:off x="0" y="0"/>
                      <a:ext cx="5098415" cy="6627495"/>
                    </a:xfrm>
                    <a:prstGeom prst="rect">
                      <a:avLst/>
                    </a:prstGeom>
                    <a:noFill/>
                    <a:ln w="9525">
                      <a:noFill/>
                      <a:miter lim="800000"/>
                      <a:headEnd/>
                      <a:tailEnd/>
                    </a:ln>
                  </pic:spPr>
                </pic:pic>
              </a:graphicData>
            </a:graphic>
          </wp:inline>
        </w:drawing>
      </w:r>
    </w:p>
    <w:p w:rsidR="009D3DF8" w:rsidRDefault="009D3DF8" w:rsidP="009D3DF8">
      <w:pPr>
        <w:autoSpaceDE w:val="0"/>
        <w:autoSpaceDN w:val="0"/>
        <w:adjustRightInd w:val="0"/>
        <w:spacing w:after="0" w:line="240" w:lineRule="auto"/>
        <w:rPr>
          <w:rFonts w:ascii="Times-BoldItalic" w:hAnsi="Times-BoldItalic" w:cs="Times-BoldItalic"/>
          <w:b/>
          <w:bCs/>
          <w:i/>
          <w:iCs/>
          <w:sz w:val="23"/>
          <w:szCs w:val="23"/>
        </w:rPr>
      </w:pPr>
    </w:p>
    <w:p w:rsidR="009D3DF8" w:rsidRDefault="009D3DF8" w:rsidP="009D3DF8">
      <w:pPr>
        <w:autoSpaceDE w:val="0"/>
        <w:autoSpaceDN w:val="0"/>
        <w:adjustRightInd w:val="0"/>
        <w:spacing w:after="0" w:line="240" w:lineRule="auto"/>
        <w:jc w:val="both"/>
        <w:rPr>
          <w:rFonts w:ascii="Times-BoldItalic" w:hAnsi="Times-BoldItalic" w:cs="Times-BoldItalic"/>
          <w:b/>
          <w:bCs/>
          <w:i/>
          <w:iCs/>
          <w:sz w:val="23"/>
          <w:szCs w:val="23"/>
        </w:rPr>
      </w:pPr>
      <w:r>
        <w:rPr>
          <w:rFonts w:ascii="Times-BoldItalic" w:hAnsi="Times-BoldItalic" w:cs="Times-BoldItalic"/>
          <w:b/>
          <w:bCs/>
          <w:i/>
          <w:iCs/>
          <w:sz w:val="23"/>
          <w:szCs w:val="23"/>
        </w:rPr>
        <w:t>PASO 4: Estudio de medidas a adoptar</w:t>
      </w:r>
    </w:p>
    <w:p w:rsidR="009D3DF8" w:rsidRDefault="009D3DF8" w:rsidP="009D3DF8">
      <w:pPr>
        <w:autoSpaceDE w:val="0"/>
        <w:autoSpaceDN w:val="0"/>
        <w:adjustRightInd w:val="0"/>
        <w:spacing w:after="0" w:line="240" w:lineRule="auto"/>
        <w:jc w:val="both"/>
        <w:rPr>
          <w:rFonts w:ascii="Times-Roman" w:hAnsi="Times-Roman" w:cs="Times-Roman"/>
          <w:sz w:val="20"/>
          <w:szCs w:val="20"/>
        </w:rPr>
      </w:pPr>
      <w:r>
        <w:rPr>
          <w:rFonts w:ascii="Times-Roman" w:hAnsi="Times-Roman" w:cs="Times-Roman"/>
          <w:sz w:val="23"/>
          <w:szCs w:val="23"/>
        </w:rPr>
        <w:t xml:space="preserve">En la siguiente tabla se estudian las medidas preventivas a adoptar para evitar o minimizar los efectos de cada </w:t>
      </w:r>
      <w:proofErr w:type="spellStart"/>
      <w:r>
        <w:rPr>
          <w:rFonts w:ascii="Times-Roman" w:hAnsi="Times-Roman" w:cs="Times-Roman"/>
          <w:sz w:val="23"/>
          <w:szCs w:val="23"/>
        </w:rPr>
        <w:t>unos</w:t>
      </w:r>
      <w:proofErr w:type="spellEnd"/>
      <w:r>
        <w:rPr>
          <w:rFonts w:ascii="Times-Roman" w:hAnsi="Times-Roman" w:cs="Times-Roman"/>
          <w:sz w:val="23"/>
          <w:szCs w:val="23"/>
        </w:rPr>
        <w:t xml:space="preserve"> de los modos de fallo detallados en el cuadro anterior. En la primera columna se indica el modo de fallo. La segunda columna recoge las tareas de mantenimiento que se han considerado aplicables. En la siguiente tabla se detallan posibles mejoras que podrían realizarse en la instalación. La cuarta columna detalla las indicaciones que habría que realizar al personal de producción. Y la quinta y última columna, las instrucciones de mantenimiento que habría que aplicar o mejorar.</w:t>
      </w:r>
    </w:p>
    <w:p w:rsidR="009D3DF8" w:rsidRDefault="006C57BF" w:rsidP="006C57BF">
      <w:pPr>
        <w:autoSpaceDE w:val="0"/>
        <w:autoSpaceDN w:val="0"/>
        <w:adjustRightInd w:val="0"/>
        <w:spacing w:after="0" w:line="240" w:lineRule="auto"/>
        <w:jc w:val="center"/>
        <w:rPr>
          <w:rFonts w:ascii="Times-BoldItalic" w:hAnsi="Times-BoldItalic" w:cs="Times-BoldItalic"/>
          <w:sz w:val="20"/>
          <w:szCs w:val="20"/>
        </w:rPr>
      </w:pPr>
      <w:r>
        <w:rPr>
          <w:rFonts w:ascii="Times-BoldItalic" w:hAnsi="Times-BoldItalic" w:cs="Times-BoldItalic"/>
          <w:noProof/>
          <w:sz w:val="20"/>
          <w:szCs w:val="20"/>
        </w:rPr>
        <w:lastRenderedPageBreak/>
        <w:drawing>
          <wp:inline distT="0" distB="0" distL="0" distR="0">
            <wp:extent cx="5325745" cy="6810375"/>
            <wp:effectExtent l="19050" t="0" r="825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srcRect/>
                    <a:stretch>
                      <a:fillRect/>
                    </a:stretch>
                  </pic:blipFill>
                  <pic:spPr bwMode="auto">
                    <a:xfrm>
                      <a:off x="0" y="0"/>
                      <a:ext cx="5325745" cy="6810375"/>
                    </a:xfrm>
                    <a:prstGeom prst="rect">
                      <a:avLst/>
                    </a:prstGeom>
                    <a:noFill/>
                    <a:ln w="9525">
                      <a:noFill/>
                      <a:miter lim="800000"/>
                      <a:headEnd/>
                      <a:tailEnd/>
                    </a:ln>
                  </pic:spPr>
                </pic:pic>
              </a:graphicData>
            </a:graphic>
          </wp:inline>
        </w:drawing>
      </w:r>
    </w:p>
    <w:p w:rsidR="006C57BF" w:rsidRDefault="006C57BF" w:rsidP="006C57BF">
      <w:pPr>
        <w:autoSpaceDE w:val="0"/>
        <w:autoSpaceDN w:val="0"/>
        <w:adjustRightInd w:val="0"/>
        <w:spacing w:after="0" w:line="240" w:lineRule="auto"/>
        <w:jc w:val="center"/>
        <w:rPr>
          <w:rFonts w:ascii="Times-BoldItalic" w:hAnsi="Times-BoldItalic" w:cs="Times-BoldItalic"/>
          <w:sz w:val="20"/>
          <w:szCs w:val="20"/>
        </w:rPr>
      </w:pPr>
      <w:r>
        <w:rPr>
          <w:rFonts w:ascii="Times-BoldItalic" w:hAnsi="Times-BoldItalic" w:cs="Times-BoldItalic"/>
          <w:noProof/>
          <w:sz w:val="20"/>
          <w:szCs w:val="20"/>
        </w:rPr>
        <w:lastRenderedPageBreak/>
        <w:drawing>
          <wp:inline distT="0" distB="0" distL="0" distR="0">
            <wp:extent cx="5288915" cy="8192770"/>
            <wp:effectExtent l="19050" t="0" r="698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srcRect/>
                    <a:stretch>
                      <a:fillRect/>
                    </a:stretch>
                  </pic:blipFill>
                  <pic:spPr bwMode="auto">
                    <a:xfrm>
                      <a:off x="0" y="0"/>
                      <a:ext cx="5288915" cy="8192770"/>
                    </a:xfrm>
                    <a:prstGeom prst="rect">
                      <a:avLst/>
                    </a:prstGeom>
                    <a:noFill/>
                    <a:ln w="9525">
                      <a:noFill/>
                      <a:miter lim="800000"/>
                      <a:headEnd/>
                      <a:tailEnd/>
                    </a:ln>
                  </pic:spPr>
                </pic:pic>
              </a:graphicData>
            </a:graphic>
          </wp:inline>
        </w:drawing>
      </w:r>
    </w:p>
    <w:p w:rsidR="006C57BF" w:rsidRDefault="006C57BF" w:rsidP="006C57BF">
      <w:pPr>
        <w:autoSpaceDE w:val="0"/>
        <w:autoSpaceDN w:val="0"/>
        <w:adjustRightInd w:val="0"/>
        <w:spacing w:after="0" w:line="240" w:lineRule="auto"/>
        <w:jc w:val="center"/>
        <w:rPr>
          <w:rFonts w:ascii="Times-BoldItalic" w:hAnsi="Times-BoldItalic" w:cs="Times-BoldItalic"/>
          <w:sz w:val="20"/>
          <w:szCs w:val="20"/>
        </w:rPr>
      </w:pPr>
      <w:r>
        <w:rPr>
          <w:rFonts w:ascii="Times-BoldItalic" w:hAnsi="Times-BoldItalic" w:cs="Times-BoldItalic"/>
          <w:noProof/>
          <w:sz w:val="20"/>
          <w:szCs w:val="20"/>
        </w:rPr>
        <w:lastRenderedPageBreak/>
        <w:drawing>
          <wp:inline distT="0" distB="0" distL="0" distR="0">
            <wp:extent cx="5288915" cy="8192770"/>
            <wp:effectExtent l="19050" t="0" r="698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srcRect/>
                    <a:stretch>
                      <a:fillRect/>
                    </a:stretch>
                  </pic:blipFill>
                  <pic:spPr bwMode="auto">
                    <a:xfrm>
                      <a:off x="0" y="0"/>
                      <a:ext cx="5288915" cy="8192770"/>
                    </a:xfrm>
                    <a:prstGeom prst="rect">
                      <a:avLst/>
                    </a:prstGeom>
                    <a:noFill/>
                    <a:ln w="9525">
                      <a:noFill/>
                      <a:miter lim="800000"/>
                      <a:headEnd/>
                      <a:tailEnd/>
                    </a:ln>
                  </pic:spPr>
                </pic:pic>
              </a:graphicData>
            </a:graphic>
          </wp:inline>
        </w:drawing>
      </w:r>
    </w:p>
    <w:p w:rsidR="006C57BF" w:rsidRDefault="006C57BF" w:rsidP="006C57BF">
      <w:pPr>
        <w:autoSpaceDE w:val="0"/>
        <w:autoSpaceDN w:val="0"/>
        <w:adjustRightInd w:val="0"/>
        <w:spacing w:after="0" w:line="240" w:lineRule="auto"/>
        <w:jc w:val="center"/>
        <w:rPr>
          <w:rFonts w:ascii="Times-BoldItalic" w:hAnsi="Times-BoldItalic" w:cs="Times-BoldItalic"/>
          <w:sz w:val="20"/>
          <w:szCs w:val="20"/>
        </w:rPr>
      </w:pPr>
      <w:r>
        <w:rPr>
          <w:rFonts w:ascii="Times-BoldItalic" w:hAnsi="Times-BoldItalic" w:cs="Times-BoldItalic"/>
          <w:noProof/>
          <w:sz w:val="20"/>
          <w:szCs w:val="20"/>
        </w:rPr>
        <w:lastRenderedPageBreak/>
        <w:drawing>
          <wp:inline distT="0" distB="0" distL="0" distR="0">
            <wp:extent cx="5325745" cy="8178165"/>
            <wp:effectExtent l="19050" t="0" r="825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srcRect/>
                    <a:stretch>
                      <a:fillRect/>
                    </a:stretch>
                  </pic:blipFill>
                  <pic:spPr bwMode="auto">
                    <a:xfrm>
                      <a:off x="0" y="0"/>
                      <a:ext cx="5325745" cy="8178165"/>
                    </a:xfrm>
                    <a:prstGeom prst="rect">
                      <a:avLst/>
                    </a:prstGeom>
                    <a:noFill/>
                    <a:ln w="9525">
                      <a:noFill/>
                      <a:miter lim="800000"/>
                      <a:headEnd/>
                      <a:tailEnd/>
                    </a:ln>
                  </pic:spPr>
                </pic:pic>
              </a:graphicData>
            </a:graphic>
          </wp:inline>
        </w:drawing>
      </w:r>
    </w:p>
    <w:p w:rsidR="006C57BF" w:rsidRDefault="006C57BF" w:rsidP="006C57BF">
      <w:pPr>
        <w:autoSpaceDE w:val="0"/>
        <w:autoSpaceDN w:val="0"/>
        <w:adjustRightInd w:val="0"/>
        <w:spacing w:after="0" w:line="240" w:lineRule="auto"/>
        <w:jc w:val="center"/>
        <w:rPr>
          <w:rFonts w:ascii="Times-BoldItalic" w:hAnsi="Times-BoldItalic" w:cs="Times-BoldItalic"/>
          <w:sz w:val="20"/>
          <w:szCs w:val="20"/>
        </w:rPr>
      </w:pPr>
      <w:r>
        <w:rPr>
          <w:rFonts w:ascii="Times-BoldItalic" w:hAnsi="Times-BoldItalic" w:cs="Times-BoldItalic"/>
          <w:noProof/>
          <w:sz w:val="20"/>
          <w:szCs w:val="20"/>
        </w:rPr>
        <w:lastRenderedPageBreak/>
        <w:drawing>
          <wp:inline distT="0" distB="0" distL="0" distR="0">
            <wp:extent cx="5288915" cy="8163560"/>
            <wp:effectExtent l="19050" t="0" r="698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srcRect/>
                    <a:stretch>
                      <a:fillRect/>
                    </a:stretch>
                  </pic:blipFill>
                  <pic:spPr bwMode="auto">
                    <a:xfrm>
                      <a:off x="0" y="0"/>
                      <a:ext cx="5288915" cy="8163560"/>
                    </a:xfrm>
                    <a:prstGeom prst="rect">
                      <a:avLst/>
                    </a:prstGeom>
                    <a:noFill/>
                    <a:ln w="9525">
                      <a:noFill/>
                      <a:miter lim="800000"/>
                      <a:headEnd/>
                      <a:tailEnd/>
                    </a:ln>
                  </pic:spPr>
                </pic:pic>
              </a:graphicData>
            </a:graphic>
          </wp:inline>
        </w:drawing>
      </w:r>
    </w:p>
    <w:p w:rsidR="006C57BF" w:rsidRDefault="006C57BF" w:rsidP="006C57BF">
      <w:pPr>
        <w:autoSpaceDE w:val="0"/>
        <w:autoSpaceDN w:val="0"/>
        <w:adjustRightInd w:val="0"/>
        <w:spacing w:after="0" w:line="240" w:lineRule="auto"/>
        <w:jc w:val="center"/>
        <w:rPr>
          <w:rFonts w:ascii="Times-BoldItalic" w:hAnsi="Times-BoldItalic" w:cs="Times-BoldItalic"/>
          <w:sz w:val="20"/>
          <w:szCs w:val="20"/>
        </w:rPr>
      </w:pPr>
      <w:r>
        <w:rPr>
          <w:rFonts w:ascii="Times-BoldItalic" w:hAnsi="Times-BoldItalic" w:cs="Times-BoldItalic"/>
          <w:noProof/>
          <w:sz w:val="20"/>
          <w:szCs w:val="20"/>
        </w:rPr>
        <w:lastRenderedPageBreak/>
        <w:drawing>
          <wp:inline distT="0" distB="0" distL="0" distR="0">
            <wp:extent cx="5288915" cy="8200390"/>
            <wp:effectExtent l="19050" t="0" r="698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srcRect/>
                    <a:stretch>
                      <a:fillRect/>
                    </a:stretch>
                  </pic:blipFill>
                  <pic:spPr bwMode="auto">
                    <a:xfrm>
                      <a:off x="0" y="0"/>
                      <a:ext cx="5288915" cy="8200390"/>
                    </a:xfrm>
                    <a:prstGeom prst="rect">
                      <a:avLst/>
                    </a:prstGeom>
                    <a:noFill/>
                    <a:ln w="9525">
                      <a:noFill/>
                      <a:miter lim="800000"/>
                      <a:headEnd/>
                      <a:tailEnd/>
                    </a:ln>
                  </pic:spPr>
                </pic:pic>
              </a:graphicData>
            </a:graphic>
          </wp:inline>
        </w:drawing>
      </w:r>
    </w:p>
    <w:p w:rsidR="006C57BF" w:rsidRDefault="006C57BF" w:rsidP="006C57BF">
      <w:pPr>
        <w:autoSpaceDE w:val="0"/>
        <w:autoSpaceDN w:val="0"/>
        <w:adjustRightInd w:val="0"/>
        <w:spacing w:after="0" w:line="240" w:lineRule="auto"/>
        <w:jc w:val="center"/>
        <w:rPr>
          <w:rFonts w:ascii="Times-BoldItalic" w:hAnsi="Times-BoldItalic" w:cs="Times-BoldItalic"/>
          <w:sz w:val="20"/>
          <w:szCs w:val="20"/>
        </w:rPr>
      </w:pPr>
      <w:r>
        <w:rPr>
          <w:rFonts w:ascii="Times-BoldItalic" w:hAnsi="Times-BoldItalic" w:cs="Times-BoldItalic"/>
          <w:noProof/>
          <w:sz w:val="20"/>
          <w:szCs w:val="20"/>
        </w:rPr>
        <w:lastRenderedPageBreak/>
        <w:drawing>
          <wp:inline distT="0" distB="0" distL="0" distR="0">
            <wp:extent cx="5288915" cy="8192770"/>
            <wp:effectExtent l="19050" t="0" r="698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srcRect/>
                    <a:stretch>
                      <a:fillRect/>
                    </a:stretch>
                  </pic:blipFill>
                  <pic:spPr bwMode="auto">
                    <a:xfrm>
                      <a:off x="0" y="0"/>
                      <a:ext cx="5288915" cy="8192770"/>
                    </a:xfrm>
                    <a:prstGeom prst="rect">
                      <a:avLst/>
                    </a:prstGeom>
                    <a:noFill/>
                    <a:ln w="9525">
                      <a:noFill/>
                      <a:miter lim="800000"/>
                      <a:headEnd/>
                      <a:tailEnd/>
                    </a:ln>
                  </pic:spPr>
                </pic:pic>
              </a:graphicData>
            </a:graphic>
          </wp:inline>
        </w:drawing>
      </w:r>
    </w:p>
    <w:p w:rsidR="006C57BF" w:rsidRDefault="006C57BF" w:rsidP="006C57BF">
      <w:pPr>
        <w:autoSpaceDE w:val="0"/>
        <w:autoSpaceDN w:val="0"/>
        <w:adjustRightInd w:val="0"/>
        <w:spacing w:after="0" w:line="240" w:lineRule="auto"/>
        <w:jc w:val="center"/>
        <w:rPr>
          <w:rFonts w:ascii="Times-BoldItalic" w:hAnsi="Times-BoldItalic" w:cs="Times-BoldItalic"/>
          <w:sz w:val="20"/>
          <w:szCs w:val="20"/>
        </w:rPr>
      </w:pPr>
      <w:r>
        <w:rPr>
          <w:rFonts w:ascii="Times-BoldItalic" w:hAnsi="Times-BoldItalic" w:cs="Times-BoldItalic"/>
          <w:noProof/>
          <w:sz w:val="20"/>
          <w:szCs w:val="20"/>
        </w:rPr>
        <w:lastRenderedPageBreak/>
        <w:drawing>
          <wp:inline distT="0" distB="0" distL="0" distR="0">
            <wp:extent cx="5245100" cy="8207375"/>
            <wp:effectExtent l="1905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srcRect/>
                    <a:stretch>
                      <a:fillRect/>
                    </a:stretch>
                  </pic:blipFill>
                  <pic:spPr bwMode="auto">
                    <a:xfrm>
                      <a:off x="0" y="0"/>
                      <a:ext cx="5245100" cy="8207375"/>
                    </a:xfrm>
                    <a:prstGeom prst="rect">
                      <a:avLst/>
                    </a:prstGeom>
                    <a:noFill/>
                    <a:ln w="9525">
                      <a:noFill/>
                      <a:miter lim="800000"/>
                      <a:headEnd/>
                      <a:tailEnd/>
                    </a:ln>
                  </pic:spPr>
                </pic:pic>
              </a:graphicData>
            </a:graphic>
          </wp:inline>
        </w:drawing>
      </w:r>
    </w:p>
    <w:p w:rsidR="006C57BF" w:rsidRDefault="006C57BF" w:rsidP="006C57BF">
      <w:pPr>
        <w:autoSpaceDE w:val="0"/>
        <w:autoSpaceDN w:val="0"/>
        <w:adjustRightInd w:val="0"/>
        <w:spacing w:after="0" w:line="240" w:lineRule="auto"/>
        <w:jc w:val="center"/>
        <w:rPr>
          <w:rFonts w:ascii="Times-BoldItalic" w:hAnsi="Times-BoldItalic" w:cs="Times-BoldItalic"/>
          <w:sz w:val="20"/>
          <w:szCs w:val="20"/>
        </w:rPr>
      </w:pPr>
      <w:r>
        <w:rPr>
          <w:rFonts w:ascii="Times-BoldItalic" w:hAnsi="Times-BoldItalic" w:cs="Times-BoldItalic"/>
          <w:noProof/>
          <w:sz w:val="20"/>
          <w:szCs w:val="20"/>
        </w:rPr>
        <w:lastRenderedPageBreak/>
        <w:drawing>
          <wp:inline distT="0" distB="0" distL="0" distR="0">
            <wp:extent cx="5288915" cy="3569970"/>
            <wp:effectExtent l="19050" t="0" r="698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srcRect/>
                    <a:stretch>
                      <a:fillRect/>
                    </a:stretch>
                  </pic:blipFill>
                  <pic:spPr bwMode="auto">
                    <a:xfrm>
                      <a:off x="0" y="0"/>
                      <a:ext cx="5288915" cy="3569970"/>
                    </a:xfrm>
                    <a:prstGeom prst="rect">
                      <a:avLst/>
                    </a:prstGeom>
                    <a:noFill/>
                    <a:ln w="9525">
                      <a:noFill/>
                      <a:miter lim="800000"/>
                      <a:headEnd/>
                      <a:tailEnd/>
                    </a:ln>
                  </pic:spPr>
                </pic:pic>
              </a:graphicData>
            </a:graphic>
          </wp:inline>
        </w:drawing>
      </w:r>
    </w:p>
    <w:p w:rsidR="006C57BF" w:rsidRDefault="006C57BF" w:rsidP="006C57BF">
      <w:pPr>
        <w:autoSpaceDE w:val="0"/>
        <w:autoSpaceDN w:val="0"/>
        <w:adjustRightInd w:val="0"/>
        <w:spacing w:after="0" w:line="240" w:lineRule="auto"/>
        <w:jc w:val="center"/>
        <w:rPr>
          <w:rFonts w:ascii="Times-BoldItalic" w:hAnsi="Times-BoldItalic" w:cs="Times-BoldItalic"/>
          <w:sz w:val="20"/>
          <w:szCs w:val="20"/>
        </w:rPr>
      </w:pPr>
    </w:p>
    <w:p w:rsidR="005A51EC" w:rsidRDefault="005A51EC" w:rsidP="005A51EC">
      <w:pPr>
        <w:autoSpaceDE w:val="0"/>
        <w:autoSpaceDN w:val="0"/>
        <w:adjustRightInd w:val="0"/>
        <w:spacing w:after="0" w:line="240" w:lineRule="auto"/>
        <w:jc w:val="both"/>
        <w:rPr>
          <w:rFonts w:ascii="Times-BoldItalic" w:hAnsi="Times-BoldItalic" w:cs="Times-BoldItalic"/>
          <w:b/>
          <w:bCs/>
          <w:i/>
          <w:iCs/>
          <w:sz w:val="23"/>
          <w:szCs w:val="23"/>
        </w:rPr>
      </w:pPr>
      <w:r>
        <w:rPr>
          <w:rFonts w:ascii="Times-BoldItalic" w:hAnsi="Times-BoldItalic" w:cs="Times-BoldItalic"/>
          <w:b/>
          <w:bCs/>
          <w:i/>
          <w:iCs/>
          <w:sz w:val="23"/>
          <w:szCs w:val="23"/>
        </w:rPr>
        <w:t>PASO 5: Plan de Mantenimiento</w:t>
      </w:r>
    </w:p>
    <w:p w:rsidR="005A51EC" w:rsidRDefault="005A51EC" w:rsidP="005A51EC">
      <w:pPr>
        <w:autoSpaceDE w:val="0"/>
        <w:autoSpaceDN w:val="0"/>
        <w:adjustRightInd w:val="0"/>
        <w:spacing w:after="0" w:line="240" w:lineRule="auto"/>
        <w:jc w:val="both"/>
        <w:rPr>
          <w:rFonts w:ascii="Times-Roman" w:hAnsi="Times-Roman" w:cs="Times-Roman"/>
          <w:sz w:val="23"/>
          <w:szCs w:val="23"/>
        </w:rPr>
      </w:pPr>
      <w:r>
        <w:rPr>
          <w:rFonts w:ascii="Times-Roman" w:hAnsi="Times-Roman" w:cs="Times-Roman"/>
          <w:sz w:val="23"/>
          <w:szCs w:val="23"/>
        </w:rPr>
        <w:t>El Plan de Mantenimiento desarrollado para la Caldera de Postcombustión a partir del análisis anterior sería el siguiente:</w:t>
      </w:r>
    </w:p>
    <w:p w:rsidR="005A51EC" w:rsidRDefault="005A51EC" w:rsidP="005A51EC">
      <w:pPr>
        <w:autoSpaceDE w:val="0"/>
        <w:autoSpaceDN w:val="0"/>
        <w:adjustRightInd w:val="0"/>
        <w:spacing w:after="0" w:line="240" w:lineRule="auto"/>
        <w:jc w:val="both"/>
        <w:rPr>
          <w:rFonts w:ascii="Times-Bold" w:hAnsi="Times-Bold" w:cs="Times-Bold"/>
          <w:b/>
          <w:bCs/>
          <w:sz w:val="23"/>
          <w:szCs w:val="23"/>
        </w:rPr>
      </w:pPr>
      <w:r>
        <w:rPr>
          <w:rFonts w:ascii="Times-Bold" w:hAnsi="Times-Bold" w:cs="Times-Bold"/>
          <w:b/>
          <w:bCs/>
          <w:sz w:val="23"/>
          <w:szCs w:val="23"/>
        </w:rPr>
        <w:t>Tareas a realizar a diario:</w:t>
      </w:r>
    </w:p>
    <w:p w:rsidR="005A51EC" w:rsidRDefault="005A51EC" w:rsidP="005A51EC">
      <w:pPr>
        <w:autoSpaceDE w:val="0"/>
        <w:autoSpaceDN w:val="0"/>
        <w:adjustRightInd w:val="0"/>
        <w:spacing w:after="0" w:line="240" w:lineRule="auto"/>
        <w:jc w:val="both"/>
        <w:rPr>
          <w:rFonts w:ascii="Times-Italic" w:hAnsi="Times-Italic" w:cs="Times-Italic"/>
          <w:i/>
          <w:iCs/>
          <w:sz w:val="23"/>
          <w:szCs w:val="23"/>
        </w:rPr>
      </w:pPr>
      <w:r>
        <w:rPr>
          <w:rFonts w:ascii="Times-Roman" w:hAnsi="Times-Roman" w:cs="Times-Roman"/>
          <w:sz w:val="23"/>
          <w:szCs w:val="23"/>
        </w:rPr>
        <w:t xml:space="preserve">— </w:t>
      </w:r>
      <w:r>
        <w:rPr>
          <w:rFonts w:ascii="Times-Italic" w:hAnsi="Times-Italic" w:cs="Times-Italic"/>
          <w:i/>
          <w:iCs/>
          <w:sz w:val="23"/>
          <w:szCs w:val="23"/>
        </w:rPr>
        <w:t>Comprobar ausencia de vibraciones y ruidos extraños.</w:t>
      </w:r>
    </w:p>
    <w:p w:rsidR="005A51EC" w:rsidRDefault="005A51EC" w:rsidP="005A51EC">
      <w:pPr>
        <w:autoSpaceDE w:val="0"/>
        <w:autoSpaceDN w:val="0"/>
        <w:adjustRightInd w:val="0"/>
        <w:spacing w:after="0" w:line="240" w:lineRule="auto"/>
        <w:jc w:val="both"/>
        <w:rPr>
          <w:rFonts w:ascii="Times-Italic" w:hAnsi="Times-Italic" w:cs="Times-Italic"/>
          <w:i/>
          <w:iCs/>
          <w:sz w:val="23"/>
          <w:szCs w:val="23"/>
        </w:rPr>
      </w:pPr>
      <w:r>
        <w:rPr>
          <w:rFonts w:ascii="Times-Italic" w:hAnsi="Times-Italic" w:cs="Times-Italic"/>
          <w:i/>
          <w:iCs/>
          <w:sz w:val="23"/>
          <w:szCs w:val="23"/>
        </w:rPr>
        <w:t>— Inspección visual de fugas en juntas y bridas (diario).</w:t>
      </w:r>
    </w:p>
    <w:p w:rsidR="005A51EC" w:rsidRDefault="005A51EC" w:rsidP="005A51EC">
      <w:pPr>
        <w:autoSpaceDE w:val="0"/>
        <w:autoSpaceDN w:val="0"/>
        <w:adjustRightInd w:val="0"/>
        <w:spacing w:after="0" w:line="240" w:lineRule="auto"/>
        <w:jc w:val="both"/>
        <w:rPr>
          <w:rFonts w:ascii="Times-Italic" w:hAnsi="Times-Italic" w:cs="Times-Italic"/>
          <w:i/>
          <w:iCs/>
          <w:sz w:val="23"/>
          <w:szCs w:val="23"/>
        </w:rPr>
      </w:pPr>
      <w:r>
        <w:rPr>
          <w:rFonts w:ascii="Times-Italic" w:hAnsi="Times-Italic" w:cs="Times-Italic"/>
          <w:i/>
          <w:iCs/>
          <w:sz w:val="23"/>
          <w:szCs w:val="23"/>
        </w:rPr>
        <w:t>— Inspección visual de fugas en tuberías (diario).</w:t>
      </w:r>
    </w:p>
    <w:p w:rsidR="005A51EC" w:rsidRDefault="005A51EC" w:rsidP="005A51EC">
      <w:pPr>
        <w:autoSpaceDE w:val="0"/>
        <w:autoSpaceDN w:val="0"/>
        <w:adjustRightInd w:val="0"/>
        <w:spacing w:after="0" w:line="240" w:lineRule="auto"/>
        <w:jc w:val="both"/>
        <w:rPr>
          <w:rFonts w:ascii="Times-Italic" w:hAnsi="Times-Italic" w:cs="Times-Italic"/>
          <w:i/>
          <w:iCs/>
          <w:sz w:val="23"/>
          <w:szCs w:val="23"/>
        </w:rPr>
      </w:pPr>
      <w:r>
        <w:rPr>
          <w:rFonts w:ascii="Times-Italic" w:hAnsi="Times-Italic" w:cs="Times-Italic"/>
          <w:i/>
          <w:iCs/>
          <w:sz w:val="23"/>
          <w:szCs w:val="23"/>
        </w:rPr>
        <w:t>— Comprobar la presión de aire (diario).</w:t>
      </w:r>
    </w:p>
    <w:p w:rsidR="005A51EC" w:rsidRDefault="005A51EC" w:rsidP="005A51EC">
      <w:pPr>
        <w:autoSpaceDE w:val="0"/>
        <w:autoSpaceDN w:val="0"/>
        <w:adjustRightInd w:val="0"/>
        <w:spacing w:after="0" w:line="240" w:lineRule="auto"/>
        <w:jc w:val="both"/>
        <w:rPr>
          <w:rFonts w:ascii="Times-Italic" w:hAnsi="Times-Italic" w:cs="Times-Italic"/>
          <w:i/>
          <w:iCs/>
          <w:sz w:val="23"/>
          <w:szCs w:val="23"/>
        </w:rPr>
      </w:pPr>
      <w:r>
        <w:rPr>
          <w:rFonts w:ascii="Times-Italic" w:hAnsi="Times-Italic" w:cs="Times-Italic"/>
          <w:i/>
          <w:iCs/>
          <w:sz w:val="23"/>
          <w:szCs w:val="23"/>
        </w:rPr>
        <w:t>— Inspección visual de ausencia de alarmas.</w:t>
      </w:r>
    </w:p>
    <w:p w:rsidR="005A51EC" w:rsidRDefault="005A51EC" w:rsidP="005A51EC">
      <w:pPr>
        <w:autoSpaceDE w:val="0"/>
        <w:autoSpaceDN w:val="0"/>
        <w:adjustRightInd w:val="0"/>
        <w:spacing w:after="0" w:line="240" w:lineRule="auto"/>
        <w:jc w:val="both"/>
        <w:rPr>
          <w:rFonts w:ascii="Times-Italic" w:hAnsi="Times-Italic" w:cs="Times-Italic"/>
          <w:i/>
          <w:iCs/>
          <w:sz w:val="23"/>
          <w:szCs w:val="23"/>
        </w:rPr>
      </w:pPr>
      <w:r>
        <w:rPr>
          <w:rFonts w:ascii="Times-Italic" w:hAnsi="Times-Italic" w:cs="Times-Italic"/>
          <w:i/>
          <w:iCs/>
          <w:sz w:val="23"/>
          <w:szCs w:val="23"/>
        </w:rPr>
        <w:t>— Análisis químicos del agua de caldera. Dosificación de reactivos según indiquen los análisis.</w:t>
      </w:r>
    </w:p>
    <w:p w:rsidR="005A51EC" w:rsidRDefault="005A51EC" w:rsidP="005A51EC">
      <w:pPr>
        <w:autoSpaceDE w:val="0"/>
        <w:autoSpaceDN w:val="0"/>
        <w:adjustRightInd w:val="0"/>
        <w:spacing w:after="0" w:line="240" w:lineRule="auto"/>
        <w:jc w:val="both"/>
        <w:rPr>
          <w:rFonts w:ascii="Times-Italic" w:hAnsi="Times-Italic" w:cs="Times-Italic"/>
          <w:i/>
          <w:iCs/>
          <w:sz w:val="23"/>
          <w:szCs w:val="23"/>
        </w:rPr>
      </w:pPr>
      <w:r>
        <w:rPr>
          <w:rFonts w:ascii="Times-Italic" w:hAnsi="Times-Italic" w:cs="Times-Italic"/>
          <w:i/>
          <w:iCs/>
          <w:sz w:val="23"/>
          <w:szCs w:val="23"/>
        </w:rPr>
        <w:t>— Inspección visual de fugas por cristales de visores de nivel de agua.</w:t>
      </w:r>
    </w:p>
    <w:p w:rsidR="005A51EC" w:rsidRDefault="005A51EC" w:rsidP="005A51EC">
      <w:pPr>
        <w:autoSpaceDE w:val="0"/>
        <w:autoSpaceDN w:val="0"/>
        <w:adjustRightInd w:val="0"/>
        <w:spacing w:after="0" w:line="240" w:lineRule="auto"/>
        <w:jc w:val="both"/>
        <w:rPr>
          <w:rFonts w:ascii="Times-Italic" w:hAnsi="Times-Italic" w:cs="Times-Italic"/>
          <w:i/>
          <w:iCs/>
          <w:sz w:val="23"/>
          <w:szCs w:val="23"/>
        </w:rPr>
      </w:pPr>
      <w:r>
        <w:rPr>
          <w:rFonts w:ascii="Times-Italic" w:hAnsi="Times-Italic" w:cs="Times-Italic"/>
          <w:i/>
          <w:iCs/>
          <w:sz w:val="23"/>
          <w:szCs w:val="23"/>
        </w:rPr>
        <w:t>— Inspección visual de fugas por bocas de hombre.</w:t>
      </w:r>
    </w:p>
    <w:p w:rsidR="005A51EC" w:rsidRDefault="005A51EC" w:rsidP="005A51EC">
      <w:pPr>
        <w:autoSpaceDE w:val="0"/>
        <w:autoSpaceDN w:val="0"/>
        <w:adjustRightInd w:val="0"/>
        <w:spacing w:after="0" w:line="240" w:lineRule="auto"/>
        <w:jc w:val="both"/>
        <w:rPr>
          <w:rFonts w:ascii="Times-Italic" w:hAnsi="Times-Italic" w:cs="Times-Italic"/>
          <w:i/>
          <w:iCs/>
          <w:sz w:val="23"/>
          <w:szCs w:val="23"/>
        </w:rPr>
      </w:pPr>
      <w:r>
        <w:rPr>
          <w:rFonts w:ascii="Times-Italic" w:hAnsi="Times-Italic" w:cs="Times-Italic"/>
          <w:i/>
          <w:iCs/>
          <w:sz w:val="23"/>
          <w:szCs w:val="23"/>
        </w:rPr>
        <w:t>— Comprobar el buen funcionamiento de los detectores de llama.</w:t>
      </w:r>
    </w:p>
    <w:p w:rsidR="005A51EC" w:rsidRDefault="005A51EC" w:rsidP="005A51EC">
      <w:pPr>
        <w:autoSpaceDE w:val="0"/>
        <w:autoSpaceDN w:val="0"/>
        <w:adjustRightInd w:val="0"/>
        <w:spacing w:after="0" w:line="240" w:lineRule="auto"/>
        <w:jc w:val="both"/>
        <w:rPr>
          <w:rFonts w:ascii="Times-BoldItalic" w:hAnsi="Times-BoldItalic" w:cs="Times-BoldItalic"/>
          <w:sz w:val="20"/>
          <w:szCs w:val="20"/>
        </w:rPr>
      </w:pPr>
      <w:r>
        <w:rPr>
          <w:rFonts w:ascii="Times-Italic" w:hAnsi="Times-Italic" w:cs="Times-Italic"/>
          <w:i/>
          <w:iCs/>
          <w:sz w:val="23"/>
          <w:szCs w:val="23"/>
        </w:rPr>
        <w:t>— Anotar temperaturas de las zonas de referencia. Ante cualquier divergencia o valor extraño, comparar el valor con el obtenido con un termómetro por infrarrojos calibrado. Sustituir, calibrar o reparar, según convenga.</w:t>
      </w:r>
    </w:p>
    <w:p w:rsidR="00281FCB" w:rsidRDefault="00281FCB" w:rsidP="00281FCB">
      <w:pPr>
        <w:autoSpaceDE w:val="0"/>
        <w:autoSpaceDN w:val="0"/>
        <w:adjustRightInd w:val="0"/>
        <w:spacing w:after="0" w:line="240" w:lineRule="auto"/>
        <w:jc w:val="both"/>
        <w:rPr>
          <w:rFonts w:ascii="Times-Italic" w:hAnsi="Times-Italic" w:cs="Times-Italic"/>
          <w:i/>
          <w:iCs/>
          <w:sz w:val="23"/>
          <w:szCs w:val="23"/>
        </w:rPr>
      </w:pPr>
      <w:r>
        <w:rPr>
          <w:rFonts w:ascii="Times-Italic" w:hAnsi="Times-Italic" w:cs="Times-Italic"/>
          <w:i/>
          <w:iCs/>
          <w:sz w:val="23"/>
          <w:szCs w:val="23"/>
        </w:rPr>
        <w:t>— Anotar temperaturas de las zonas de referencia. Ante cualquier divergencia o valor extraño, comparar el valor con el obtenido con un termómetro por infrarrojos calibrado. Sustituir, calibrar o reparar, según convenga.</w:t>
      </w:r>
    </w:p>
    <w:p w:rsidR="00281FCB" w:rsidRDefault="00281FCB" w:rsidP="00281FCB">
      <w:pPr>
        <w:autoSpaceDE w:val="0"/>
        <w:autoSpaceDN w:val="0"/>
        <w:adjustRightInd w:val="0"/>
        <w:spacing w:after="0" w:line="240" w:lineRule="auto"/>
        <w:jc w:val="both"/>
        <w:rPr>
          <w:rFonts w:ascii="Times-Italic" w:hAnsi="Times-Italic" w:cs="Times-Italic"/>
          <w:i/>
          <w:iCs/>
          <w:sz w:val="23"/>
          <w:szCs w:val="23"/>
        </w:rPr>
      </w:pPr>
      <w:r>
        <w:rPr>
          <w:rFonts w:ascii="Times-Italic" w:hAnsi="Times-Italic" w:cs="Times-Italic"/>
          <w:i/>
          <w:iCs/>
          <w:sz w:val="23"/>
          <w:szCs w:val="23"/>
        </w:rPr>
        <w:t>— Anotar presiones de las zonas de referencia. Ante cualquier divergencia o valor extraño, comprobar el lazo de presión. Sustituir, calibrar o reparar, según convenga.</w:t>
      </w:r>
    </w:p>
    <w:p w:rsidR="00281FCB" w:rsidRDefault="00281FCB" w:rsidP="00281FCB">
      <w:pPr>
        <w:autoSpaceDE w:val="0"/>
        <w:autoSpaceDN w:val="0"/>
        <w:adjustRightInd w:val="0"/>
        <w:spacing w:after="0" w:line="240" w:lineRule="auto"/>
        <w:jc w:val="both"/>
        <w:rPr>
          <w:rFonts w:ascii="Times-Italic" w:hAnsi="Times-Italic" w:cs="Times-Italic"/>
          <w:i/>
          <w:iCs/>
          <w:sz w:val="23"/>
          <w:szCs w:val="23"/>
        </w:rPr>
      </w:pPr>
      <w:r>
        <w:rPr>
          <w:rFonts w:ascii="Times-Italic" w:hAnsi="Times-Italic" w:cs="Times-Italic"/>
          <w:i/>
          <w:iCs/>
          <w:sz w:val="23"/>
          <w:szCs w:val="23"/>
        </w:rPr>
        <w:t>— Inspección visual del cableado de señales.</w:t>
      </w:r>
    </w:p>
    <w:p w:rsidR="00281FCB" w:rsidRDefault="00281FCB" w:rsidP="00281FCB">
      <w:pPr>
        <w:autoSpaceDE w:val="0"/>
        <w:autoSpaceDN w:val="0"/>
        <w:adjustRightInd w:val="0"/>
        <w:spacing w:after="0" w:line="240" w:lineRule="auto"/>
        <w:jc w:val="both"/>
        <w:rPr>
          <w:rFonts w:ascii="Times-Italic" w:hAnsi="Times-Italic" w:cs="Times-Italic"/>
          <w:i/>
          <w:iCs/>
          <w:sz w:val="23"/>
          <w:szCs w:val="23"/>
        </w:rPr>
      </w:pPr>
      <w:r>
        <w:rPr>
          <w:rFonts w:ascii="Times-Italic" w:hAnsi="Times-Italic" w:cs="Times-Italic"/>
          <w:i/>
          <w:iCs/>
          <w:sz w:val="23"/>
          <w:szCs w:val="23"/>
        </w:rPr>
        <w:t>— Inspección visual de la entrada de gas a quemadores. En caso de detectarse olor a gas, salir inmediatamente de la zona y avisar para parar el suministro de gas, para la parada inmediata de la caldera, y búsqueda de fugas.</w:t>
      </w:r>
    </w:p>
    <w:p w:rsidR="00281FCB" w:rsidRDefault="00281FCB" w:rsidP="00281FCB">
      <w:pPr>
        <w:autoSpaceDE w:val="0"/>
        <w:autoSpaceDN w:val="0"/>
        <w:adjustRightInd w:val="0"/>
        <w:spacing w:after="0" w:line="240" w:lineRule="auto"/>
        <w:jc w:val="both"/>
        <w:rPr>
          <w:rFonts w:ascii="Times-Bold" w:hAnsi="Times-Bold" w:cs="Times-Bold"/>
          <w:b/>
          <w:bCs/>
          <w:sz w:val="23"/>
          <w:szCs w:val="23"/>
        </w:rPr>
      </w:pPr>
    </w:p>
    <w:p w:rsidR="00281FCB" w:rsidRDefault="00281FCB" w:rsidP="00281FCB">
      <w:pPr>
        <w:autoSpaceDE w:val="0"/>
        <w:autoSpaceDN w:val="0"/>
        <w:adjustRightInd w:val="0"/>
        <w:spacing w:after="0" w:line="240" w:lineRule="auto"/>
        <w:jc w:val="both"/>
        <w:rPr>
          <w:rFonts w:ascii="Times-Bold" w:hAnsi="Times-Bold" w:cs="Times-Bold"/>
          <w:b/>
          <w:bCs/>
          <w:sz w:val="23"/>
          <w:szCs w:val="23"/>
        </w:rPr>
      </w:pPr>
      <w:r>
        <w:rPr>
          <w:rFonts w:ascii="Times-Bold" w:hAnsi="Times-Bold" w:cs="Times-Bold"/>
          <w:b/>
          <w:bCs/>
          <w:sz w:val="23"/>
          <w:szCs w:val="23"/>
        </w:rPr>
        <w:lastRenderedPageBreak/>
        <w:t>Tareas a realizar mensualmente:</w:t>
      </w:r>
    </w:p>
    <w:p w:rsidR="00281FCB" w:rsidRDefault="00281FCB" w:rsidP="00281FCB">
      <w:pPr>
        <w:autoSpaceDE w:val="0"/>
        <w:autoSpaceDN w:val="0"/>
        <w:adjustRightInd w:val="0"/>
        <w:spacing w:after="0" w:line="240" w:lineRule="auto"/>
        <w:jc w:val="both"/>
        <w:rPr>
          <w:rFonts w:ascii="Times-Italic" w:hAnsi="Times-Italic" w:cs="Times-Italic"/>
          <w:i/>
          <w:iCs/>
          <w:sz w:val="23"/>
          <w:szCs w:val="23"/>
        </w:rPr>
      </w:pPr>
      <w:r>
        <w:rPr>
          <w:rFonts w:ascii="Times-Roman" w:hAnsi="Times-Roman" w:cs="Times-Roman"/>
          <w:sz w:val="23"/>
          <w:szCs w:val="23"/>
        </w:rPr>
        <w:t xml:space="preserve">— </w:t>
      </w:r>
      <w:r>
        <w:rPr>
          <w:rFonts w:ascii="Times-Italic" w:hAnsi="Times-Italic" w:cs="Times-Italic"/>
          <w:i/>
          <w:iCs/>
          <w:sz w:val="23"/>
          <w:szCs w:val="23"/>
        </w:rPr>
        <w:t xml:space="preserve">Comprobar el funcionamiento del detector de nivel, comparándolo con el nivel visual. En caso de divergencia, desmontar y/o sustituir </w:t>
      </w:r>
      <w:proofErr w:type="spellStart"/>
      <w:r>
        <w:rPr>
          <w:rFonts w:ascii="Times-Italic" w:hAnsi="Times-Italic" w:cs="Times-Italic"/>
          <w:i/>
          <w:iCs/>
          <w:sz w:val="23"/>
          <w:szCs w:val="23"/>
        </w:rPr>
        <w:t>nivostato</w:t>
      </w:r>
      <w:proofErr w:type="spellEnd"/>
      <w:r>
        <w:rPr>
          <w:rFonts w:ascii="Times-Italic" w:hAnsi="Times-Italic" w:cs="Times-Italic"/>
          <w:i/>
          <w:iCs/>
          <w:sz w:val="23"/>
          <w:szCs w:val="23"/>
        </w:rPr>
        <w:t>.</w:t>
      </w:r>
    </w:p>
    <w:p w:rsidR="00281FCB" w:rsidRDefault="00281FCB" w:rsidP="00281FCB">
      <w:pPr>
        <w:autoSpaceDE w:val="0"/>
        <w:autoSpaceDN w:val="0"/>
        <w:adjustRightInd w:val="0"/>
        <w:spacing w:after="0" w:line="240" w:lineRule="auto"/>
        <w:jc w:val="both"/>
        <w:rPr>
          <w:rFonts w:ascii="Times-Italic" w:hAnsi="Times-Italic" w:cs="Times-Italic"/>
          <w:i/>
          <w:iCs/>
          <w:sz w:val="23"/>
          <w:szCs w:val="23"/>
        </w:rPr>
      </w:pPr>
      <w:r>
        <w:rPr>
          <w:rFonts w:ascii="Times-Italic" w:hAnsi="Times-Italic" w:cs="Times-Italic"/>
          <w:i/>
          <w:iCs/>
          <w:sz w:val="23"/>
          <w:szCs w:val="23"/>
        </w:rPr>
        <w:t>— Engrase de rodamientos de motor y bomba.</w:t>
      </w:r>
    </w:p>
    <w:p w:rsidR="00281FCB" w:rsidRDefault="00281FCB" w:rsidP="00281FCB">
      <w:pPr>
        <w:autoSpaceDE w:val="0"/>
        <w:autoSpaceDN w:val="0"/>
        <w:adjustRightInd w:val="0"/>
        <w:spacing w:after="0" w:line="240" w:lineRule="auto"/>
        <w:jc w:val="both"/>
        <w:rPr>
          <w:rFonts w:ascii="Times-Italic" w:hAnsi="Times-Italic" w:cs="Times-Italic"/>
          <w:i/>
          <w:iCs/>
          <w:sz w:val="23"/>
          <w:szCs w:val="23"/>
        </w:rPr>
      </w:pPr>
      <w:r>
        <w:rPr>
          <w:rFonts w:ascii="Times-Italic" w:hAnsi="Times-Italic" w:cs="Times-Italic"/>
          <w:i/>
          <w:iCs/>
          <w:sz w:val="23"/>
          <w:szCs w:val="23"/>
        </w:rPr>
        <w:t xml:space="preserve">— Medición del consumo de corriente eléctrica del motor (pinza </w:t>
      </w:r>
      <w:proofErr w:type="spellStart"/>
      <w:r>
        <w:rPr>
          <w:rFonts w:ascii="Times-Italic" w:hAnsi="Times-Italic" w:cs="Times-Italic"/>
          <w:i/>
          <w:iCs/>
          <w:sz w:val="23"/>
          <w:szCs w:val="23"/>
        </w:rPr>
        <w:t>amperimétrica</w:t>
      </w:r>
      <w:proofErr w:type="spellEnd"/>
      <w:r>
        <w:rPr>
          <w:rFonts w:ascii="Times-Italic" w:hAnsi="Times-Italic" w:cs="Times-Italic"/>
          <w:i/>
          <w:iCs/>
          <w:sz w:val="23"/>
          <w:szCs w:val="23"/>
        </w:rPr>
        <w:t>).</w:t>
      </w:r>
    </w:p>
    <w:p w:rsidR="00281FCB" w:rsidRDefault="00281FCB" w:rsidP="00281FCB">
      <w:pPr>
        <w:autoSpaceDE w:val="0"/>
        <w:autoSpaceDN w:val="0"/>
        <w:adjustRightInd w:val="0"/>
        <w:spacing w:after="0" w:line="240" w:lineRule="auto"/>
        <w:jc w:val="both"/>
        <w:rPr>
          <w:rFonts w:ascii="Times-Italic" w:hAnsi="Times-Italic" w:cs="Times-Italic"/>
          <w:i/>
          <w:iCs/>
          <w:sz w:val="23"/>
          <w:szCs w:val="23"/>
        </w:rPr>
      </w:pPr>
      <w:r>
        <w:rPr>
          <w:rFonts w:ascii="Times-Italic" w:hAnsi="Times-Italic" w:cs="Times-Italic"/>
          <w:i/>
          <w:iCs/>
          <w:sz w:val="23"/>
          <w:szCs w:val="23"/>
        </w:rPr>
        <w:t>— Análisis de vibraciones en motor y bomba.</w:t>
      </w:r>
    </w:p>
    <w:p w:rsidR="00281FCB" w:rsidRDefault="00281FCB" w:rsidP="00281FCB">
      <w:pPr>
        <w:autoSpaceDE w:val="0"/>
        <w:autoSpaceDN w:val="0"/>
        <w:adjustRightInd w:val="0"/>
        <w:spacing w:after="0" w:line="240" w:lineRule="auto"/>
        <w:jc w:val="both"/>
        <w:rPr>
          <w:rFonts w:ascii="Times-Italic" w:hAnsi="Times-Italic" w:cs="Times-Italic"/>
          <w:i/>
          <w:iCs/>
          <w:sz w:val="23"/>
          <w:szCs w:val="23"/>
        </w:rPr>
      </w:pPr>
      <w:r>
        <w:rPr>
          <w:rFonts w:ascii="Times-Italic" w:hAnsi="Times-Italic" w:cs="Times-Italic"/>
          <w:i/>
          <w:iCs/>
          <w:sz w:val="23"/>
          <w:szCs w:val="23"/>
        </w:rPr>
        <w:t>— Comprobar la limpieza del ventilador trasero del motor. Limpiar si es necesario.</w:t>
      </w:r>
    </w:p>
    <w:p w:rsidR="00281FCB" w:rsidRDefault="00281FCB" w:rsidP="00281FCB">
      <w:pPr>
        <w:autoSpaceDE w:val="0"/>
        <w:autoSpaceDN w:val="0"/>
        <w:adjustRightInd w:val="0"/>
        <w:spacing w:after="0" w:line="240" w:lineRule="auto"/>
        <w:jc w:val="both"/>
        <w:rPr>
          <w:rFonts w:ascii="Times-Italic" w:hAnsi="Times-Italic" w:cs="Times-Italic"/>
          <w:i/>
          <w:iCs/>
          <w:sz w:val="23"/>
          <w:szCs w:val="23"/>
        </w:rPr>
      </w:pPr>
      <w:r>
        <w:rPr>
          <w:rFonts w:ascii="Times-Italic" w:hAnsi="Times-Italic" w:cs="Times-Italic"/>
          <w:i/>
          <w:iCs/>
          <w:sz w:val="23"/>
          <w:szCs w:val="23"/>
        </w:rPr>
        <w:t>— Comprobar el correcto funcionamiento de la bomba que se encuentra en reserva, poniéndola en marcha periódicamente.</w:t>
      </w:r>
    </w:p>
    <w:p w:rsidR="00281FCB" w:rsidRDefault="00281FCB" w:rsidP="00281FCB">
      <w:pPr>
        <w:autoSpaceDE w:val="0"/>
        <w:autoSpaceDN w:val="0"/>
        <w:adjustRightInd w:val="0"/>
        <w:spacing w:after="0" w:line="240" w:lineRule="auto"/>
        <w:jc w:val="both"/>
        <w:rPr>
          <w:rFonts w:ascii="Times-Italic" w:hAnsi="Times-Italic" w:cs="Times-Italic"/>
          <w:i/>
          <w:iCs/>
          <w:sz w:val="23"/>
          <w:szCs w:val="23"/>
        </w:rPr>
      </w:pPr>
      <w:r>
        <w:rPr>
          <w:rFonts w:ascii="Times-Italic" w:hAnsi="Times-Italic" w:cs="Times-Italic"/>
          <w:i/>
          <w:iCs/>
          <w:sz w:val="23"/>
          <w:szCs w:val="23"/>
        </w:rPr>
        <w:t>— Inspección visual de los finales de carrera de la compuerta.</w:t>
      </w:r>
    </w:p>
    <w:p w:rsidR="00281FCB" w:rsidRDefault="00281FCB" w:rsidP="00281FCB">
      <w:pPr>
        <w:autoSpaceDE w:val="0"/>
        <w:autoSpaceDN w:val="0"/>
        <w:adjustRightInd w:val="0"/>
        <w:spacing w:after="0" w:line="240" w:lineRule="auto"/>
        <w:jc w:val="both"/>
        <w:rPr>
          <w:rFonts w:ascii="Times-Italic" w:hAnsi="Times-Italic" w:cs="Times-Italic"/>
          <w:i/>
          <w:iCs/>
          <w:sz w:val="23"/>
          <w:szCs w:val="23"/>
        </w:rPr>
      </w:pPr>
      <w:r>
        <w:rPr>
          <w:rFonts w:ascii="Times-Italic" w:hAnsi="Times-Italic" w:cs="Times-Italic"/>
          <w:i/>
          <w:iCs/>
          <w:sz w:val="23"/>
          <w:szCs w:val="23"/>
        </w:rPr>
        <w:t xml:space="preserve">— Limpieza de tuberías del </w:t>
      </w:r>
      <w:proofErr w:type="spellStart"/>
      <w:r>
        <w:rPr>
          <w:rFonts w:ascii="Times-Italic" w:hAnsi="Times-Italic" w:cs="Times-Italic"/>
          <w:i/>
          <w:iCs/>
          <w:sz w:val="23"/>
          <w:szCs w:val="23"/>
        </w:rPr>
        <w:t>nivostato</w:t>
      </w:r>
      <w:proofErr w:type="spellEnd"/>
      <w:r>
        <w:rPr>
          <w:rFonts w:ascii="Times-Italic" w:hAnsi="Times-Italic" w:cs="Times-Italic"/>
          <w:i/>
          <w:iCs/>
          <w:sz w:val="23"/>
          <w:szCs w:val="23"/>
        </w:rPr>
        <w:t>, por purga con vapor.</w:t>
      </w:r>
    </w:p>
    <w:p w:rsidR="00281FCB" w:rsidRDefault="00281FCB" w:rsidP="00281FCB">
      <w:pPr>
        <w:autoSpaceDE w:val="0"/>
        <w:autoSpaceDN w:val="0"/>
        <w:adjustRightInd w:val="0"/>
        <w:spacing w:after="0" w:line="240" w:lineRule="auto"/>
        <w:jc w:val="both"/>
        <w:rPr>
          <w:rFonts w:ascii="Times-Italic" w:hAnsi="Times-Italic" w:cs="Times-Italic"/>
          <w:i/>
          <w:iCs/>
          <w:sz w:val="23"/>
          <w:szCs w:val="23"/>
        </w:rPr>
      </w:pPr>
      <w:r>
        <w:rPr>
          <w:rFonts w:ascii="Times-Italic" w:hAnsi="Times-Italic" w:cs="Times-Italic"/>
          <w:i/>
          <w:iCs/>
          <w:sz w:val="23"/>
          <w:szCs w:val="23"/>
        </w:rPr>
        <w:t>— Comprobar la composición de los humos de caldera (</w:t>
      </w:r>
      <w:proofErr w:type="spellStart"/>
      <w:r>
        <w:rPr>
          <w:rFonts w:ascii="Times-Italic" w:hAnsi="Times-Italic" w:cs="Times-Italic"/>
          <w:i/>
          <w:iCs/>
          <w:sz w:val="23"/>
          <w:szCs w:val="23"/>
        </w:rPr>
        <w:t>NO</w:t>
      </w:r>
      <w:r>
        <w:rPr>
          <w:rFonts w:ascii="Times-Italic" w:hAnsi="Times-Italic" w:cs="Times-Italic"/>
          <w:i/>
          <w:iCs/>
          <w:sz w:val="14"/>
          <w:szCs w:val="14"/>
        </w:rPr>
        <w:t>x</w:t>
      </w:r>
      <w:proofErr w:type="spellEnd"/>
      <w:r>
        <w:rPr>
          <w:rFonts w:ascii="Times-Italic" w:hAnsi="Times-Italic" w:cs="Times-Italic"/>
          <w:i/>
          <w:iCs/>
          <w:sz w:val="23"/>
          <w:szCs w:val="23"/>
        </w:rPr>
        <w:t>, O</w:t>
      </w:r>
      <w:r>
        <w:rPr>
          <w:rFonts w:ascii="Times-Italic" w:hAnsi="Times-Italic" w:cs="Times-Italic"/>
          <w:i/>
          <w:iCs/>
          <w:sz w:val="14"/>
          <w:szCs w:val="14"/>
        </w:rPr>
        <w:t>2</w:t>
      </w:r>
      <w:r>
        <w:rPr>
          <w:rFonts w:ascii="Times-Italic" w:hAnsi="Times-Italic" w:cs="Times-Italic"/>
          <w:i/>
          <w:iCs/>
          <w:sz w:val="23"/>
          <w:szCs w:val="23"/>
        </w:rPr>
        <w:t>, NO y CO</w:t>
      </w:r>
      <w:r>
        <w:rPr>
          <w:rFonts w:ascii="Times-Italic" w:hAnsi="Times-Italic" w:cs="Times-Italic"/>
          <w:i/>
          <w:iCs/>
          <w:sz w:val="14"/>
          <w:szCs w:val="14"/>
        </w:rPr>
        <w:t>2</w:t>
      </w:r>
      <w:r>
        <w:rPr>
          <w:rFonts w:ascii="Times-Italic" w:hAnsi="Times-Italic" w:cs="Times-Italic"/>
          <w:i/>
          <w:iCs/>
          <w:sz w:val="23"/>
          <w:szCs w:val="23"/>
        </w:rPr>
        <w:t>).</w:t>
      </w:r>
    </w:p>
    <w:p w:rsidR="00281FCB" w:rsidRDefault="00281FCB" w:rsidP="00281FCB">
      <w:pPr>
        <w:autoSpaceDE w:val="0"/>
        <w:autoSpaceDN w:val="0"/>
        <w:adjustRightInd w:val="0"/>
        <w:spacing w:after="0" w:line="240" w:lineRule="auto"/>
        <w:jc w:val="both"/>
        <w:rPr>
          <w:rFonts w:ascii="Times-Italic" w:hAnsi="Times-Italic" w:cs="Times-Italic"/>
          <w:i/>
          <w:iCs/>
          <w:sz w:val="23"/>
          <w:szCs w:val="23"/>
        </w:rPr>
      </w:pPr>
      <w:r>
        <w:rPr>
          <w:rFonts w:ascii="Times-Italic" w:hAnsi="Times-Italic" w:cs="Times-Italic"/>
          <w:i/>
          <w:iCs/>
          <w:sz w:val="23"/>
          <w:szCs w:val="23"/>
        </w:rPr>
        <w:t>— Comprobar el rendimiento de la combustión, antes y después de la caldera.</w:t>
      </w:r>
    </w:p>
    <w:p w:rsidR="00281FCB" w:rsidRDefault="00281FCB" w:rsidP="00281FCB">
      <w:pPr>
        <w:autoSpaceDE w:val="0"/>
        <w:autoSpaceDN w:val="0"/>
        <w:adjustRightInd w:val="0"/>
        <w:spacing w:after="0" w:line="240" w:lineRule="auto"/>
        <w:jc w:val="both"/>
        <w:rPr>
          <w:rFonts w:ascii="Times-Italic" w:hAnsi="Times-Italic" w:cs="Times-Italic"/>
          <w:i/>
          <w:iCs/>
          <w:sz w:val="23"/>
          <w:szCs w:val="23"/>
        </w:rPr>
      </w:pPr>
      <w:r>
        <w:rPr>
          <w:rFonts w:ascii="Times-Italic" w:hAnsi="Times-Italic" w:cs="Times-Italic"/>
          <w:i/>
          <w:iCs/>
          <w:sz w:val="23"/>
          <w:szCs w:val="23"/>
        </w:rPr>
        <w:t>— Ajustar el exceso de aire.</w:t>
      </w:r>
    </w:p>
    <w:p w:rsidR="00281FCB" w:rsidRDefault="00281FCB" w:rsidP="00281FCB">
      <w:pPr>
        <w:autoSpaceDE w:val="0"/>
        <w:autoSpaceDN w:val="0"/>
        <w:adjustRightInd w:val="0"/>
        <w:spacing w:after="0" w:line="240" w:lineRule="auto"/>
        <w:jc w:val="both"/>
        <w:rPr>
          <w:rFonts w:ascii="Times-Bold" w:hAnsi="Times-Bold" w:cs="Times-Bold"/>
          <w:b/>
          <w:bCs/>
          <w:sz w:val="23"/>
          <w:szCs w:val="23"/>
        </w:rPr>
      </w:pPr>
    </w:p>
    <w:p w:rsidR="00281FCB" w:rsidRDefault="00281FCB" w:rsidP="00281FCB">
      <w:pPr>
        <w:autoSpaceDE w:val="0"/>
        <w:autoSpaceDN w:val="0"/>
        <w:adjustRightInd w:val="0"/>
        <w:spacing w:after="0" w:line="240" w:lineRule="auto"/>
        <w:jc w:val="both"/>
        <w:rPr>
          <w:rFonts w:ascii="Times-Bold" w:hAnsi="Times-Bold" w:cs="Times-Bold"/>
          <w:b/>
          <w:bCs/>
          <w:sz w:val="23"/>
          <w:szCs w:val="23"/>
        </w:rPr>
      </w:pPr>
      <w:r>
        <w:rPr>
          <w:rFonts w:ascii="Times-Bold" w:hAnsi="Times-Bold" w:cs="Times-Bold"/>
          <w:b/>
          <w:bCs/>
          <w:sz w:val="23"/>
          <w:szCs w:val="23"/>
        </w:rPr>
        <w:t>Tareas a realizar anualmente:</w:t>
      </w:r>
    </w:p>
    <w:p w:rsidR="00281FCB" w:rsidRDefault="00281FCB" w:rsidP="00281FCB">
      <w:pPr>
        <w:autoSpaceDE w:val="0"/>
        <w:autoSpaceDN w:val="0"/>
        <w:adjustRightInd w:val="0"/>
        <w:spacing w:after="0" w:line="240" w:lineRule="auto"/>
        <w:jc w:val="both"/>
        <w:rPr>
          <w:rFonts w:ascii="Times-Italic" w:hAnsi="Times-Italic" w:cs="Times-Italic"/>
          <w:i/>
          <w:iCs/>
          <w:sz w:val="23"/>
          <w:szCs w:val="23"/>
        </w:rPr>
      </w:pPr>
      <w:r>
        <w:rPr>
          <w:rFonts w:ascii="Times-Roman" w:hAnsi="Times-Roman" w:cs="Times-Roman"/>
          <w:sz w:val="23"/>
          <w:szCs w:val="23"/>
        </w:rPr>
        <w:t xml:space="preserve">— </w:t>
      </w:r>
      <w:r>
        <w:rPr>
          <w:rFonts w:ascii="Times-Italic" w:hAnsi="Times-Italic" w:cs="Times-Italic"/>
          <w:i/>
          <w:iCs/>
          <w:sz w:val="23"/>
          <w:szCs w:val="23"/>
        </w:rPr>
        <w:t>Comprobación de la alineación de motor y bomba (anual).</w:t>
      </w:r>
    </w:p>
    <w:p w:rsidR="00281FCB" w:rsidRDefault="00281FCB" w:rsidP="00281FCB">
      <w:pPr>
        <w:autoSpaceDE w:val="0"/>
        <w:autoSpaceDN w:val="0"/>
        <w:adjustRightInd w:val="0"/>
        <w:spacing w:after="0" w:line="240" w:lineRule="auto"/>
        <w:jc w:val="both"/>
        <w:rPr>
          <w:rFonts w:ascii="Times-Italic" w:hAnsi="Times-Italic" w:cs="Times-Italic"/>
          <w:i/>
          <w:iCs/>
          <w:sz w:val="23"/>
          <w:szCs w:val="23"/>
        </w:rPr>
      </w:pPr>
      <w:r>
        <w:rPr>
          <w:rFonts w:ascii="Times-Italic" w:hAnsi="Times-Italic" w:cs="Times-Italic"/>
          <w:i/>
          <w:iCs/>
          <w:sz w:val="23"/>
          <w:szCs w:val="23"/>
        </w:rPr>
        <w:t>— Ajuste del relé térmico de disparo del motor (anual).</w:t>
      </w:r>
    </w:p>
    <w:p w:rsidR="00281FCB" w:rsidRDefault="00281FCB" w:rsidP="00281FCB">
      <w:pPr>
        <w:autoSpaceDE w:val="0"/>
        <w:autoSpaceDN w:val="0"/>
        <w:adjustRightInd w:val="0"/>
        <w:spacing w:after="0" w:line="240" w:lineRule="auto"/>
        <w:jc w:val="both"/>
        <w:rPr>
          <w:rFonts w:ascii="Times-Italic" w:hAnsi="Times-Italic" w:cs="Times-Italic"/>
          <w:i/>
          <w:iCs/>
          <w:sz w:val="23"/>
          <w:szCs w:val="23"/>
        </w:rPr>
      </w:pPr>
      <w:r>
        <w:rPr>
          <w:rFonts w:ascii="Times-Italic" w:hAnsi="Times-Italic" w:cs="Times-Italic"/>
          <w:i/>
          <w:iCs/>
          <w:sz w:val="23"/>
          <w:szCs w:val="23"/>
        </w:rPr>
        <w:t xml:space="preserve">— Limpieza de los finales de carrera con </w:t>
      </w:r>
      <w:proofErr w:type="spellStart"/>
      <w:r>
        <w:rPr>
          <w:rFonts w:ascii="Times-Italic" w:hAnsi="Times-Italic" w:cs="Times-Italic"/>
          <w:i/>
          <w:iCs/>
          <w:sz w:val="23"/>
          <w:szCs w:val="23"/>
        </w:rPr>
        <w:t>limpiacontactos</w:t>
      </w:r>
      <w:proofErr w:type="spellEnd"/>
      <w:r>
        <w:rPr>
          <w:rFonts w:ascii="Times-Italic" w:hAnsi="Times-Italic" w:cs="Times-Italic"/>
          <w:i/>
          <w:iCs/>
          <w:sz w:val="23"/>
          <w:szCs w:val="23"/>
        </w:rPr>
        <w:t xml:space="preserve"> (anual).</w:t>
      </w:r>
    </w:p>
    <w:p w:rsidR="00281FCB" w:rsidRDefault="00281FCB" w:rsidP="00281FCB">
      <w:pPr>
        <w:autoSpaceDE w:val="0"/>
        <w:autoSpaceDN w:val="0"/>
        <w:adjustRightInd w:val="0"/>
        <w:spacing w:after="0" w:line="240" w:lineRule="auto"/>
        <w:jc w:val="both"/>
        <w:rPr>
          <w:rFonts w:ascii="Times-Italic" w:hAnsi="Times-Italic" w:cs="Times-Italic"/>
          <w:sz w:val="20"/>
          <w:szCs w:val="20"/>
        </w:rPr>
      </w:pPr>
      <w:r>
        <w:rPr>
          <w:rFonts w:ascii="Times-Italic" w:hAnsi="Times-Italic" w:cs="Times-Italic"/>
          <w:i/>
          <w:iCs/>
          <w:sz w:val="23"/>
          <w:szCs w:val="23"/>
        </w:rPr>
        <w:t>— Inspección de posibles grietas o fallos en la estructura que soporta el silenciador (anual).</w:t>
      </w:r>
    </w:p>
    <w:p w:rsidR="00A14E3D" w:rsidRDefault="00A14E3D" w:rsidP="00A14E3D">
      <w:pPr>
        <w:autoSpaceDE w:val="0"/>
        <w:autoSpaceDN w:val="0"/>
        <w:adjustRightInd w:val="0"/>
        <w:spacing w:after="0" w:line="240" w:lineRule="auto"/>
        <w:jc w:val="both"/>
        <w:rPr>
          <w:rFonts w:ascii="Times-Italic" w:hAnsi="Times-Italic" w:cs="Times-Italic"/>
          <w:i/>
          <w:iCs/>
          <w:sz w:val="23"/>
          <w:szCs w:val="23"/>
        </w:rPr>
      </w:pPr>
      <w:r>
        <w:rPr>
          <w:rFonts w:ascii="Times-Italic" w:hAnsi="Times-Italic" w:cs="Times-Italic"/>
          <w:i/>
          <w:iCs/>
          <w:sz w:val="23"/>
          <w:szCs w:val="23"/>
        </w:rPr>
        <w:t>— Comprobar el buen funcionamiento y tarado de las válvulas de seguridad (anual).</w:t>
      </w:r>
    </w:p>
    <w:p w:rsidR="00A14E3D" w:rsidRDefault="00A14E3D" w:rsidP="00A14E3D">
      <w:pPr>
        <w:autoSpaceDE w:val="0"/>
        <w:autoSpaceDN w:val="0"/>
        <w:adjustRightInd w:val="0"/>
        <w:spacing w:after="0" w:line="240" w:lineRule="auto"/>
        <w:jc w:val="both"/>
        <w:rPr>
          <w:rFonts w:ascii="Times-Italic" w:hAnsi="Times-Italic" w:cs="Times-Italic"/>
          <w:i/>
          <w:iCs/>
          <w:sz w:val="23"/>
          <w:szCs w:val="23"/>
        </w:rPr>
      </w:pPr>
      <w:r>
        <w:rPr>
          <w:rFonts w:ascii="Times-Italic" w:hAnsi="Times-Italic" w:cs="Times-Italic"/>
          <w:i/>
          <w:iCs/>
          <w:sz w:val="23"/>
          <w:szCs w:val="23"/>
        </w:rPr>
        <w:t xml:space="preserve">— Comprobar el buen funcionamiento y tarado de los </w:t>
      </w:r>
      <w:proofErr w:type="spellStart"/>
      <w:r>
        <w:rPr>
          <w:rFonts w:ascii="Times-Italic" w:hAnsi="Times-Italic" w:cs="Times-Italic"/>
          <w:i/>
          <w:iCs/>
          <w:sz w:val="23"/>
          <w:szCs w:val="23"/>
        </w:rPr>
        <w:t>presostatos</w:t>
      </w:r>
      <w:proofErr w:type="spellEnd"/>
      <w:r>
        <w:rPr>
          <w:rFonts w:ascii="Times-Italic" w:hAnsi="Times-Italic" w:cs="Times-Italic"/>
          <w:i/>
          <w:iCs/>
          <w:sz w:val="23"/>
          <w:szCs w:val="23"/>
        </w:rPr>
        <w:t xml:space="preserve"> de alarma (anual).</w:t>
      </w:r>
    </w:p>
    <w:p w:rsidR="00A14E3D" w:rsidRDefault="00A14E3D" w:rsidP="00A14E3D">
      <w:pPr>
        <w:autoSpaceDE w:val="0"/>
        <w:autoSpaceDN w:val="0"/>
        <w:adjustRightInd w:val="0"/>
        <w:spacing w:after="0" w:line="240" w:lineRule="auto"/>
        <w:jc w:val="both"/>
        <w:rPr>
          <w:rFonts w:ascii="Times-Italic" w:hAnsi="Times-Italic" w:cs="Times-Italic"/>
          <w:i/>
          <w:iCs/>
          <w:sz w:val="23"/>
          <w:szCs w:val="23"/>
        </w:rPr>
      </w:pPr>
      <w:r>
        <w:rPr>
          <w:rFonts w:ascii="Times-Italic" w:hAnsi="Times-Italic" w:cs="Times-Italic"/>
          <w:i/>
          <w:iCs/>
          <w:sz w:val="23"/>
          <w:szCs w:val="23"/>
        </w:rPr>
        <w:t xml:space="preserve">— Comprobar el buen funcionamiento y tarado de los </w:t>
      </w:r>
      <w:proofErr w:type="spellStart"/>
      <w:r>
        <w:rPr>
          <w:rFonts w:ascii="Times-Italic" w:hAnsi="Times-Italic" w:cs="Times-Italic"/>
          <w:i/>
          <w:iCs/>
          <w:sz w:val="23"/>
          <w:szCs w:val="23"/>
        </w:rPr>
        <w:t>presostato</w:t>
      </w:r>
      <w:proofErr w:type="spellEnd"/>
      <w:r>
        <w:rPr>
          <w:rFonts w:ascii="Times-Italic" w:hAnsi="Times-Italic" w:cs="Times-Italic"/>
          <w:i/>
          <w:iCs/>
          <w:sz w:val="23"/>
          <w:szCs w:val="23"/>
        </w:rPr>
        <w:t xml:space="preserve"> de disparo (anual).</w:t>
      </w:r>
    </w:p>
    <w:p w:rsidR="00A14E3D" w:rsidRDefault="00A14E3D" w:rsidP="00A14E3D">
      <w:pPr>
        <w:autoSpaceDE w:val="0"/>
        <w:autoSpaceDN w:val="0"/>
        <w:adjustRightInd w:val="0"/>
        <w:spacing w:after="0" w:line="240" w:lineRule="auto"/>
        <w:jc w:val="both"/>
        <w:rPr>
          <w:rFonts w:ascii="Times-Italic" w:hAnsi="Times-Italic" w:cs="Times-Italic"/>
          <w:i/>
          <w:iCs/>
          <w:sz w:val="23"/>
          <w:szCs w:val="23"/>
        </w:rPr>
      </w:pPr>
      <w:r>
        <w:rPr>
          <w:rFonts w:ascii="Times-Italic" w:hAnsi="Times-Italic" w:cs="Times-Italic"/>
          <w:i/>
          <w:iCs/>
          <w:sz w:val="23"/>
          <w:szCs w:val="23"/>
        </w:rPr>
        <w:t>— Comprobar el buen funcionamiento del sistema de «hombre muerto » (rearme cada dos horas) (anual).</w:t>
      </w:r>
    </w:p>
    <w:p w:rsidR="00A14E3D" w:rsidRDefault="00A14E3D" w:rsidP="00A14E3D">
      <w:pPr>
        <w:autoSpaceDE w:val="0"/>
        <w:autoSpaceDN w:val="0"/>
        <w:adjustRightInd w:val="0"/>
        <w:spacing w:after="0" w:line="240" w:lineRule="auto"/>
        <w:jc w:val="both"/>
        <w:rPr>
          <w:rFonts w:ascii="Times-Italic" w:hAnsi="Times-Italic" w:cs="Times-Italic"/>
          <w:i/>
          <w:iCs/>
          <w:sz w:val="23"/>
          <w:szCs w:val="23"/>
        </w:rPr>
      </w:pPr>
      <w:r>
        <w:rPr>
          <w:rFonts w:ascii="Times-Italic" w:hAnsi="Times-Italic" w:cs="Times-Italic"/>
          <w:i/>
          <w:iCs/>
          <w:sz w:val="23"/>
          <w:szCs w:val="23"/>
        </w:rPr>
        <w:t xml:space="preserve">— Comprobar el buen funcionamiento y tarado del </w:t>
      </w:r>
      <w:proofErr w:type="spellStart"/>
      <w:r>
        <w:rPr>
          <w:rFonts w:ascii="Times-Italic" w:hAnsi="Times-Italic" w:cs="Times-Italic"/>
          <w:i/>
          <w:iCs/>
          <w:sz w:val="23"/>
          <w:szCs w:val="23"/>
        </w:rPr>
        <w:t>flujostato</w:t>
      </w:r>
      <w:proofErr w:type="spellEnd"/>
      <w:r>
        <w:rPr>
          <w:rFonts w:ascii="Times-Italic" w:hAnsi="Times-Italic" w:cs="Times-Italic"/>
          <w:i/>
          <w:iCs/>
          <w:sz w:val="23"/>
          <w:szCs w:val="23"/>
        </w:rPr>
        <w:t xml:space="preserve"> (anual).</w:t>
      </w:r>
    </w:p>
    <w:p w:rsidR="00A14E3D" w:rsidRDefault="00A14E3D" w:rsidP="00A14E3D">
      <w:pPr>
        <w:autoSpaceDE w:val="0"/>
        <w:autoSpaceDN w:val="0"/>
        <w:adjustRightInd w:val="0"/>
        <w:spacing w:after="0" w:line="240" w:lineRule="auto"/>
        <w:jc w:val="both"/>
        <w:rPr>
          <w:rFonts w:ascii="Times-Italic" w:hAnsi="Times-Italic" w:cs="Times-Italic"/>
          <w:i/>
          <w:iCs/>
          <w:sz w:val="23"/>
          <w:szCs w:val="23"/>
        </w:rPr>
      </w:pPr>
      <w:r>
        <w:rPr>
          <w:rFonts w:ascii="Times-Italic" w:hAnsi="Times-Italic" w:cs="Times-Italic"/>
          <w:i/>
          <w:iCs/>
          <w:sz w:val="23"/>
          <w:szCs w:val="23"/>
        </w:rPr>
        <w:t>— Comprobar el buen funcionamiento y tarado de los termostatos de alarma y disparo de caldera (anual).</w:t>
      </w:r>
    </w:p>
    <w:p w:rsidR="00A14E3D" w:rsidRDefault="00A14E3D" w:rsidP="00A14E3D">
      <w:pPr>
        <w:autoSpaceDE w:val="0"/>
        <w:autoSpaceDN w:val="0"/>
        <w:adjustRightInd w:val="0"/>
        <w:spacing w:after="0" w:line="240" w:lineRule="auto"/>
        <w:jc w:val="both"/>
        <w:rPr>
          <w:rFonts w:ascii="Times-Italic" w:hAnsi="Times-Italic" w:cs="Times-Italic"/>
          <w:i/>
          <w:iCs/>
          <w:sz w:val="23"/>
          <w:szCs w:val="23"/>
        </w:rPr>
      </w:pPr>
      <w:r>
        <w:rPr>
          <w:rFonts w:ascii="Times-Italic" w:hAnsi="Times-Italic" w:cs="Times-Italic"/>
          <w:i/>
          <w:iCs/>
          <w:sz w:val="23"/>
          <w:szCs w:val="23"/>
        </w:rPr>
        <w:t>— Inspeccionar el estado del refractario, especialmente en la zona de quemadores. Reponer refractario donde sea necesario (anual).</w:t>
      </w:r>
    </w:p>
    <w:p w:rsidR="00A14E3D" w:rsidRDefault="00A14E3D" w:rsidP="00A14E3D">
      <w:pPr>
        <w:autoSpaceDE w:val="0"/>
        <w:autoSpaceDN w:val="0"/>
        <w:adjustRightInd w:val="0"/>
        <w:spacing w:after="0" w:line="240" w:lineRule="auto"/>
        <w:jc w:val="both"/>
        <w:rPr>
          <w:rFonts w:ascii="Times-Italic" w:hAnsi="Times-Italic" w:cs="Times-Italic"/>
          <w:i/>
          <w:iCs/>
          <w:sz w:val="23"/>
          <w:szCs w:val="23"/>
        </w:rPr>
      </w:pPr>
      <w:r>
        <w:rPr>
          <w:rFonts w:ascii="Times-Italic" w:hAnsi="Times-Italic" w:cs="Times-Italic"/>
          <w:i/>
          <w:iCs/>
          <w:sz w:val="23"/>
          <w:szCs w:val="23"/>
        </w:rPr>
        <w:t>— Realizar termografía de la caldera, para detectar posibles fugas de calor en el hogar (anual).</w:t>
      </w:r>
    </w:p>
    <w:p w:rsidR="00A14E3D" w:rsidRDefault="00A14E3D" w:rsidP="00A14E3D">
      <w:pPr>
        <w:autoSpaceDE w:val="0"/>
        <w:autoSpaceDN w:val="0"/>
        <w:adjustRightInd w:val="0"/>
        <w:spacing w:after="0" w:line="240" w:lineRule="auto"/>
        <w:jc w:val="both"/>
        <w:rPr>
          <w:rFonts w:ascii="Times-Italic" w:hAnsi="Times-Italic" w:cs="Times-Italic"/>
          <w:i/>
          <w:iCs/>
          <w:sz w:val="23"/>
          <w:szCs w:val="23"/>
        </w:rPr>
      </w:pPr>
      <w:r>
        <w:rPr>
          <w:rFonts w:ascii="Times-Italic" w:hAnsi="Times-Italic" w:cs="Times-Italic"/>
          <w:i/>
          <w:iCs/>
          <w:sz w:val="23"/>
          <w:szCs w:val="23"/>
        </w:rPr>
        <w:t xml:space="preserve">— Realizar un chequeo del programa de control </w:t>
      </w:r>
      <w:r>
        <w:rPr>
          <w:rFonts w:ascii="Times-Roman" w:hAnsi="Times-Roman" w:cs="Times-Roman"/>
          <w:sz w:val="23"/>
          <w:szCs w:val="23"/>
        </w:rPr>
        <w:t xml:space="preserve">(software) </w:t>
      </w:r>
      <w:r>
        <w:rPr>
          <w:rFonts w:ascii="Times-Italic" w:hAnsi="Times-Italic" w:cs="Times-Italic"/>
          <w:i/>
          <w:iCs/>
          <w:sz w:val="23"/>
          <w:szCs w:val="23"/>
        </w:rPr>
        <w:t>(anual).</w:t>
      </w:r>
    </w:p>
    <w:p w:rsidR="00A14E3D" w:rsidRDefault="00A14E3D" w:rsidP="00A14E3D">
      <w:pPr>
        <w:autoSpaceDE w:val="0"/>
        <w:autoSpaceDN w:val="0"/>
        <w:adjustRightInd w:val="0"/>
        <w:spacing w:after="0" w:line="240" w:lineRule="auto"/>
        <w:jc w:val="both"/>
        <w:rPr>
          <w:rFonts w:ascii="Times-Italic" w:hAnsi="Times-Italic" w:cs="Times-Italic"/>
          <w:i/>
          <w:iCs/>
          <w:sz w:val="23"/>
          <w:szCs w:val="23"/>
        </w:rPr>
      </w:pPr>
      <w:r>
        <w:rPr>
          <w:rFonts w:ascii="Times-Italic" w:hAnsi="Times-Italic" w:cs="Times-Italic"/>
          <w:i/>
          <w:iCs/>
          <w:sz w:val="23"/>
          <w:szCs w:val="23"/>
        </w:rPr>
        <w:t>— Comprobar que se posee una copia de seguridad del programa (anual).</w:t>
      </w:r>
    </w:p>
    <w:p w:rsidR="00A14E3D" w:rsidRDefault="00A14E3D" w:rsidP="00A14E3D">
      <w:pPr>
        <w:autoSpaceDE w:val="0"/>
        <w:autoSpaceDN w:val="0"/>
        <w:adjustRightInd w:val="0"/>
        <w:spacing w:after="0" w:line="240" w:lineRule="auto"/>
        <w:jc w:val="both"/>
        <w:rPr>
          <w:rFonts w:ascii="Times-Italic" w:hAnsi="Times-Italic" w:cs="Times-Italic"/>
          <w:i/>
          <w:iCs/>
          <w:sz w:val="23"/>
          <w:szCs w:val="23"/>
        </w:rPr>
      </w:pPr>
      <w:r>
        <w:rPr>
          <w:rFonts w:ascii="Times-Italic" w:hAnsi="Times-Italic" w:cs="Times-Italic"/>
          <w:i/>
          <w:iCs/>
          <w:sz w:val="23"/>
          <w:szCs w:val="23"/>
        </w:rPr>
        <w:t xml:space="preserve">— Comprobar el funcionamiento del </w:t>
      </w:r>
      <w:proofErr w:type="spellStart"/>
      <w:r>
        <w:rPr>
          <w:rFonts w:ascii="Times-Italic" w:hAnsi="Times-Italic" w:cs="Times-Italic"/>
          <w:i/>
          <w:iCs/>
          <w:sz w:val="23"/>
          <w:szCs w:val="23"/>
        </w:rPr>
        <w:t>nivostato</w:t>
      </w:r>
      <w:proofErr w:type="spellEnd"/>
      <w:r>
        <w:rPr>
          <w:rFonts w:ascii="Times-Italic" w:hAnsi="Times-Italic" w:cs="Times-Italic"/>
          <w:i/>
          <w:iCs/>
          <w:sz w:val="23"/>
          <w:szCs w:val="23"/>
        </w:rPr>
        <w:t xml:space="preserve"> (anual).</w:t>
      </w:r>
    </w:p>
    <w:p w:rsidR="00A14E3D" w:rsidRDefault="00A14E3D" w:rsidP="00A14E3D">
      <w:pPr>
        <w:autoSpaceDE w:val="0"/>
        <w:autoSpaceDN w:val="0"/>
        <w:adjustRightInd w:val="0"/>
        <w:spacing w:after="0" w:line="240" w:lineRule="auto"/>
        <w:jc w:val="both"/>
        <w:rPr>
          <w:rFonts w:ascii="Times-Italic" w:hAnsi="Times-Italic" w:cs="Times-Italic"/>
          <w:i/>
          <w:iCs/>
          <w:sz w:val="23"/>
          <w:szCs w:val="23"/>
        </w:rPr>
      </w:pPr>
      <w:r>
        <w:rPr>
          <w:rFonts w:ascii="Times-Italic" w:hAnsi="Times-Italic" w:cs="Times-Italic"/>
          <w:i/>
          <w:iCs/>
          <w:sz w:val="23"/>
          <w:szCs w:val="23"/>
        </w:rPr>
        <w:t>— Calibrar el lazo de control del nivel de agua (anual).</w:t>
      </w:r>
    </w:p>
    <w:p w:rsidR="00A14E3D" w:rsidRDefault="00A14E3D" w:rsidP="00A14E3D">
      <w:pPr>
        <w:autoSpaceDE w:val="0"/>
        <w:autoSpaceDN w:val="0"/>
        <w:adjustRightInd w:val="0"/>
        <w:spacing w:after="0" w:line="240" w:lineRule="auto"/>
        <w:jc w:val="both"/>
        <w:rPr>
          <w:rFonts w:ascii="Times-Italic" w:hAnsi="Times-Italic" w:cs="Times-Italic"/>
          <w:i/>
          <w:iCs/>
          <w:sz w:val="23"/>
          <w:szCs w:val="23"/>
        </w:rPr>
      </w:pPr>
      <w:r>
        <w:rPr>
          <w:rFonts w:ascii="Times-Italic" w:hAnsi="Times-Italic" w:cs="Times-Italic"/>
          <w:i/>
          <w:iCs/>
          <w:sz w:val="23"/>
          <w:szCs w:val="23"/>
        </w:rPr>
        <w:t>— Calibrar lazos de temperatura (anual).</w:t>
      </w:r>
    </w:p>
    <w:p w:rsidR="00A14E3D" w:rsidRDefault="00A14E3D" w:rsidP="00A14E3D">
      <w:pPr>
        <w:autoSpaceDE w:val="0"/>
        <w:autoSpaceDN w:val="0"/>
        <w:adjustRightInd w:val="0"/>
        <w:spacing w:after="0" w:line="240" w:lineRule="auto"/>
        <w:jc w:val="both"/>
        <w:rPr>
          <w:rFonts w:ascii="Times-Italic" w:hAnsi="Times-Italic" w:cs="Times-Italic"/>
          <w:i/>
          <w:iCs/>
          <w:sz w:val="23"/>
          <w:szCs w:val="23"/>
        </w:rPr>
      </w:pPr>
      <w:r>
        <w:rPr>
          <w:rFonts w:ascii="Times-Italic" w:hAnsi="Times-Italic" w:cs="Times-Italic"/>
          <w:i/>
          <w:iCs/>
          <w:sz w:val="23"/>
          <w:szCs w:val="23"/>
        </w:rPr>
        <w:t>— Limpieza y ajuste del quemador (anual).</w:t>
      </w:r>
    </w:p>
    <w:p w:rsidR="00A14E3D" w:rsidRDefault="00A14E3D" w:rsidP="00A14E3D">
      <w:pPr>
        <w:autoSpaceDE w:val="0"/>
        <w:autoSpaceDN w:val="0"/>
        <w:adjustRightInd w:val="0"/>
        <w:spacing w:after="0" w:line="240" w:lineRule="auto"/>
        <w:jc w:val="both"/>
        <w:rPr>
          <w:rFonts w:ascii="Times-Italic" w:hAnsi="Times-Italic" w:cs="Times-Italic"/>
          <w:i/>
          <w:iCs/>
          <w:sz w:val="23"/>
          <w:szCs w:val="23"/>
        </w:rPr>
      </w:pPr>
      <w:r>
        <w:rPr>
          <w:rFonts w:ascii="Times-Italic" w:hAnsi="Times-Italic" w:cs="Times-Italic"/>
          <w:i/>
          <w:iCs/>
          <w:sz w:val="23"/>
          <w:szCs w:val="23"/>
        </w:rPr>
        <w:t xml:space="preserve">— Limpieza y ajuste del </w:t>
      </w:r>
      <w:proofErr w:type="spellStart"/>
      <w:r>
        <w:rPr>
          <w:rFonts w:ascii="Times-Italic" w:hAnsi="Times-Italic" w:cs="Times-Italic"/>
          <w:i/>
          <w:iCs/>
          <w:sz w:val="23"/>
          <w:szCs w:val="23"/>
        </w:rPr>
        <w:t>ignitor</w:t>
      </w:r>
      <w:proofErr w:type="spellEnd"/>
      <w:r>
        <w:rPr>
          <w:rFonts w:ascii="Times-Italic" w:hAnsi="Times-Italic" w:cs="Times-Italic"/>
          <w:i/>
          <w:iCs/>
          <w:sz w:val="23"/>
          <w:szCs w:val="23"/>
        </w:rPr>
        <w:t xml:space="preserve"> (anual).</w:t>
      </w:r>
    </w:p>
    <w:p w:rsidR="00A14E3D" w:rsidRDefault="00A14E3D" w:rsidP="00A14E3D">
      <w:pPr>
        <w:autoSpaceDE w:val="0"/>
        <w:autoSpaceDN w:val="0"/>
        <w:adjustRightInd w:val="0"/>
        <w:spacing w:after="0" w:line="240" w:lineRule="auto"/>
        <w:jc w:val="both"/>
        <w:rPr>
          <w:rFonts w:ascii="Times-Roman" w:hAnsi="Times-Roman" w:cs="Times-Roman"/>
          <w:sz w:val="23"/>
          <w:szCs w:val="23"/>
        </w:rPr>
      </w:pPr>
    </w:p>
    <w:p w:rsidR="00A14E3D" w:rsidRDefault="00A14E3D" w:rsidP="00A14E3D">
      <w:pPr>
        <w:autoSpaceDE w:val="0"/>
        <w:autoSpaceDN w:val="0"/>
        <w:adjustRightInd w:val="0"/>
        <w:spacing w:after="0" w:line="240" w:lineRule="auto"/>
        <w:jc w:val="both"/>
        <w:rPr>
          <w:rFonts w:ascii="Times-Roman" w:hAnsi="Times-Roman" w:cs="Times-Roman"/>
          <w:sz w:val="23"/>
          <w:szCs w:val="23"/>
        </w:rPr>
      </w:pPr>
      <w:r>
        <w:rPr>
          <w:rFonts w:ascii="Times-Roman" w:hAnsi="Times-Roman" w:cs="Times-Roman"/>
          <w:sz w:val="23"/>
          <w:szCs w:val="23"/>
        </w:rPr>
        <w:t>Es necesario recordar que el Plan de Mantenimiento es una de las consecuencias que se extraen del Análisis de Fallos, pero que además de este plan es necesario:</w:t>
      </w:r>
    </w:p>
    <w:p w:rsidR="00A14E3D" w:rsidRDefault="00A14E3D" w:rsidP="00A14E3D">
      <w:pPr>
        <w:autoSpaceDE w:val="0"/>
        <w:autoSpaceDN w:val="0"/>
        <w:adjustRightInd w:val="0"/>
        <w:spacing w:after="0" w:line="240" w:lineRule="auto"/>
        <w:jc w:val="both"/>
        <w:rPr>
          <w:rFonts w:ascii="Times-Roman" w:hAnsi="Times-Roman" w:cs="Times-Roman"/>
          <w:sz w:val="23"/>
          <w:szCs w:val="23"/>
        </w:rPr>
      </w:pPr>
      <w:r>
        <w:rPr>
          <w:rFonts w:ascii="Times-Roman" w:hAnsi="Times-Roman" w:cs="Times-Roman"/>
          <w:sz w:val="23"/>
          <w:szCs w:val="23"/>
        </w:rPr>
        <w:t>— Realizar todas las modificaciones propuestas en dicho análisis.</w:t>
      </w:r>
    </w:p>
    <w:p w:rsidR="00A14E3D" w:rsidRDefault="00A14E3D" w:rsidP="00A14E3D">
      <w:pPr>
        <w:autoSpaceDE w:val="0"/>
        <w:autoSpaceDN w:val="0"/>
        <w:adjustRightInd w:val="0"/>
        <w:spacing w:after="0" w:line="240" w:lineRule="auto"/>
        <w:jc w:val="both"/>
        <w:rPr>
          <w:rFonts w:ascii="Times-Roman" w:hAnsi="Times-Roman" w:cs="Times-Roman"/>
          <w:sz w:val="23"/>
          <w:szCs w:val="23"/>
        </w:rPr>
      </w:pPr>
      <w:r>
        <w:rPr>
          <w:rFonts w:ascii="Times-Roman" w:hAnsi="Times-Roman" w:cs="Times-Roman"/>
          <w:sz w:val="23"/>
          <w:szCs w:val="23"/>
        </w:rPr>
        <w:t>— Poner en práctica las modificaciones en los procedimientos de trabajo de Producción.</w:t>
      </w:r>
    </w:p>
    <w:p w:rsidR="00A14E3D" w:rsidRDefault="00A14E3D" w:rsidP="00A14E3D">
      <w:pPr>
        <w:autoSpaceDE w:val="0"/>
        <w:autoSpaceDN w:val="0"/>
        <w:adjustRightInd w:val="0"/>
        <w:spacing w:after="0" w:line="240" w:lineRule="auto"/>
        <w:jc w:val="both"/>
        <w:rPr>
          <w:rFonts w:ascii="Times-Italic" w:hAnsi="Times-Italic" w:cs="Times-Italic"/>
          <w:sz w:val="20"/>
          <w:szCs w:val="20"/>
        </w:rPr>
      </w:pPr>
      <w:r>
        <w:rPr>
          <w:rFonts w:ascii="Times-Roman" w:hAnsi="Times-Roman" w:cs="Times-Roman"/>
          <w:sz w:val="23"/>
          <w:szCs w:val="23"/>
        </w:rPr>
        <w:t>— Poner en práctica las modificaciones en los procedimientos de trabajo de Mantenimiento.</w:t>
      </w:r>
    </w:p>
    <w:p w:rsidR="0022485D" w:rsidRDefault="0022485D" w:rsidP="0022485D">
      <w:pPr>
        <w:autoSpaceDE w:val="0"/>
        <w:autoSpaceDN w:val="0"/>
        <w:adjustRightInd w:val="0"/>
        <w:spacing w:after="0" w:line="240" w:lineRule="auto"/>
        <w:rPr>
          <w:rFonts w:ascii="Times-BoldItalic" w:hAnsi="Times-BoldItalic" w:cs="Times-BoldItalic"/>
          <w:sz w:val="20"/>
          <w:szCs w:val="20"/>
        </w:rPr>
      </w:pPr>
    </w:p>
    <w:p w:rsidR="0066106A" w:rsidRDefault="0066106A" w:rsidP="0066106A">
      <w:pPr>
        <w:autoSpaceDE w:val="0"/>
        <w:autoSpaceDN w:val="0"/>
        <w:adjustRightInd w:val="0"/>
        <w:spacing w:after="0" w:line="240" w:lineRule="auto"/>
        <w:jc w:val="center"/>
        <w:rPr>
          <w:rFonts w:ascii="Times-Roman" w:hAnsi="Times-Roman" w:cs="Times-Roman"/>
          <w:sz w:val="20"/>
          <w:szCs w:val="20"/>
        </w:rPr>
      </w:pPr>
    </w:p>
    <w:p w:rsidR="00ED7B8B" w:rsidRDefault="00ED7B8B" w:rsidP="00ED7B8B">
      <w:pPr>
        <w:autoSpaceDE w:val="0"/>
        <w:autoSpaceDN w:val="0"/>
        <w:adjustRightInd w:val="0"/>
        <w:spacing w:after="0" w:line="240" w:lineRule="auto"/>
        <w:jc w:val="both"/>
        <w:rPr>
          <w:rFonts w:ascii="Times-Bold" w:hAnsi="Times-Bold" w:cs="Times-Bold"/>
          <w:b/>
          <w:bCs/>
          <w:sz w:val="23"/>
          <w:szCs w:val="23"/>
        </w:rPr>
      </w:pPr>
    </w:p>
    <w:p w:rsidR="00ED7B8B" w:rsidRDefault="00ED7B8B" w:rsidP="00ED7B8B">
      <w:pPr>
        <w:autoSpaceDE w:val="0"/>
        <w:autoSpaceDN w:val="0"/>
        <w:adjustRightInd w:val="0"/>
        <w:spacing w:after="0" w:line="240" w:lineRule="auto"/>
        <w:jc w:val="both"/>
        <w:rPr>
          <w:rFonts w:ascii="Times-Bold" w:hAnsi="Times-Bold" w:cs="Times-Bold"/>
          <w:b/>
          <w:bCs/>
          <w:sz w:val="23"/>
          <w:szCs w:val="23"/>
        </w:rPr>
      </w:pPr>
    </w:p>
    <w:p w:rsidR="00ED7B8B" w:rsidRPr="00ED7B8B" w:rsidRDefault="00ED7B8B" w:rsidP="00ED7B8B">
      <w:pPr>
        <w:autoSpaceDE w:val="0"/>
        <w:autoSpaceDN w:val="0"/>
        <w:adjustRightInd w:val="0"/>
        <w:spacing w:after="0" w:line="240" w:lineRule="auto"/>
        <w:jc w:val="center"/>
        <w:rPr>
          <w:rFonts w:ascii="Times-Bold" w:hAnsi="Times-Bold" w:cs="Times-Bold"/>
          <w:b/>
          <w:bCs/>
          <w:sz w:val="28"/>
          <w:szCs w:val="28"/>
        </w:rPr>
      </w:pPr>
      <w:r w:rsidRPr="00ED7B8B">
        <w:rPr>
          <w:rFonts w:ascii="Times-Bold" w:hAnsi="Times-Bold" w:cs="Times-Bold"/>
          <w:b/>
          <w:bCs/>
          <w:sz w:val="28"/>
          <w:szCs w:val="28"/>
        </w:rPr>
        <w:lastRenderedPageBreak/>
        <w:t>EJEMPLO 2</w:t>
      </w:r>
    </w:p>
    <w:p w:rsidR="00ED7B8B" w:rsidRPr="00ED7B8B" w:rsidRDefault="00ED7B8B" w:rsidP="00ED7B8B">
      <w:pPr>
        <w:autoSpaceDE w:val="0"/>
        <w:autoSpaceDN w:val="0"/>
        <w:adjustRightInd w:val="0"/>
        <w:spacing w:after="0" w:line="240" w:lineRule="auto"/>
        <w:jc w:val="center"/>
        <w:rPr>
          <w:rFonts w:ascii="Times-Bold" w:hAnsi="Times-Bold" w:cs="Times-Bold"/>
          <w:b/>
          <w:bCs/>
          <w:sz w:val="28"/>
          <w:szCs w:val="28"/>
        </w:rPr>
      </w:pPr>
      <w:r w:rsidRPr="00ED7B8B">
        <w:rPr>
          <w:rFonts w:ascii="Times-Bold" w:hAnsi="Times-Bold" w:cs="Times-Bold"/>
          <w:b/>
          <w:bCs/>
          <w:sz w:val="28"/>
          <w:szCs w:val="28"/>
        </w:rPr>
        <w:t>ANÁLISIS DE AVERÍA EN UN COMPRESOR CENTRÍFUGO</w:t>
      </w:r>
    </w:p>
    <w:p w:rsidR="00ED7B8B" w:rsidRDefault="00ED7B8B" w:rsidP="00ED7B8B">
      <w:pPr>
        <w:autoSpaceDE w:val="0"/>
        <w:autoSpaceDN w:val="0"/>
        <w:adjustRightInd w:val="0"/>
        <w:spacing w:after="0" w:line="240" w:lineRule="auto"/>
        <w:jc w:val="both"/>
        <w:rPr>
          <w:rFonts w:ascii="Times-Roman" w:hAnsi="Times-Roman" w:cs="Times-Roman"/>
          <w:sz w:val="23"/>
          <w:szCs w:val="23"/>
        </w:rPr>
      </w:pPr>
    </w:p>
    <w:p w:rsidR="00ED7B8B" w:rsidRDefault="00ED7B8B" w:rsidP="00ED7B8B">
      <w:pPr>
        <w:autoSpaceDE w:val="0"/>
        <w:autoSpaceDN w:val="0"/>
        <w:adjustRightInd w:val="0"/>
        <w:spacing w:after="0" w:line="240" w:lineRule="auto"/>
        <w:jc w:val="both"/>
        <w:rPr>
          <w:rFonts w:ascii="Times-Roman" w:hAnsi="Times-Roman" w:cs="Times-Roman"/>
          <w:sz w:val="23"/>
          <w:szCs w:val="23"/>
        </w:rPr>
      </w:pPr>
      <w:r>
        <w:rPr>
          <w:rFonts w:ascii="Times-Roman" w:hAnsi="Times-Roman" w:cs="Times-Roman"/>
          <w:sz w:val="23"/>
          <w:szCs w:val="23"/>
        </w:rPr>
        <w:t>El ejemplo de la página siguiente detalla cómo se realizó el análisis de una falla ocurrida en un compresor centrífugo. En este análisis se buscaron todas las posibles causas que pudieron influir en el desarrollo de la falla, y se adoptaron las medidas preventivas para combatir cada una de estas causas.</w:t>
      </w:r>
    </w:p>
    <w:p w:rsidR="00512C73" w:rsidRDefault="00EE3D9D" w:rsidP="00EE3D9D">
      <w:pPr>
        <w:tabs>
          <w:tab w:val="left" w:pos="1106"/>
        </w:tabs>
        <w:jc w:val="center"/>
      </w:pPr>
      <w:r>
        <w:rPr>
          <w:noProof/>
        </w:rPr>
        <w:drawing>
          <wp:inline distT="0" distB="0" distL="0" distR="0">
            <wp:extent cx="4501744" cy="6988059"/>
            <wp:effectExtent l="1905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srcRect/>
                    <a:stretch>
                      <a:fillRect/>
                    </a:stretch>
                  </pic:blipFill>
                  <pic:spPr bwMode="auto">
                    <a:xfrm>
                      <a:off x="0" y="0"/>
                      <a:ext cx="4501829" cy="6988191"/>
                    </a:xfrm>
                    <a:prstGeom prst="rect">
                      <a:avLst/>
                    </a:prstGeom>
                    <a:noFill/>
                    <a:ln w="9525">
                      <a:noFill/>
                      <a:miter lim="800000"/>
                      <a:headEnd/>
                      <a:tailEnd/>
                    </a:ln>
                  </pic:spPr>
                </pic:pic>
              </a:graphicData>
            </a:graphic>
          </wp:inline>
        </w:drawing>
      </w:r>
    </w:p>
    <w:p w:rsidR="00EE3D9D" w:rsidRDefault="00EE3D9D" w:rsidP="00EE3D9D">
      <w:pPr>
        <w:tabs>
          <w:tab w:val="left" w:pos="1106"/>
        </w:tabs>
        <w:jc w:val="center"/>
      </w:pPr>
      <w:r>
        <w:rPr>
          <w:noProof/>
        </w:rPr>
        <w:lastRenderedPageBreak/>
        <w:drawing>
          <wp:inline distT="0" distB="0" distL="0" distR="0">
            <wp:extent cx="5478780" cy="8288020"/>
            <wp:effectExtent l="19050" t="0" r="762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srcRect/>
                    <a:stretch>
                      <a:fillRect/>
                    </a:stretch>
                  </pic:blipFill>
                  <pic:spPr bwMode="auto">
                    <a:xfrm>
                      <a:off x="0" y="0"/>
                      <a:ext cx="5478780" cy="8288020"/>
                    </a:xfrm>
                    <a:prstGeom prst="rect">
                      <a:avLst/>
                    </a:prstGeom>
                    <a:noFill/>
                    <a:ln w="9525">
                      <a:noFill/>
                      <a:miter lim="800000"/>
                      <a:headEnd/>
                      <a:tailEnd/>
                    </a:ln>
                  </pic:spPr>
                </pic:pic>
              </a:graphicData>
            </a:graphic>
          </wp:inline>
        </w:drawing>
      </w:r>
    </w:p>
    <w:sectPr w:rsidR="00EE3D9D" w:rsidSect="00E0680B">
      <w:pgSz w:w="12240" w:h="15840"/>
      <w:pgMar w:top="1417" w:right="1701" w:bottom="1417"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2B65" w:rsidRDefault="003F2B65" w:rsidP="00320238">
      <w:pPr>
        <w:spacing w:after="0" w:line="240" w:lineRule="auto"/>
      </w:pPr>
      <w:r>
        <w:separator/>
      </w:r>
    </w:p>
  </w:endnote>
  <w:endnote w:type="continuationSeparator" w:id="0">
    <w:p w:rsidR="003F2B65" w:rsidRDefault="003F2B65" w:rsidP="003202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Bold">
    <w:panose1 w:val="00000000000000000000"/>
    <w:charset w:val="00"/>
    <w:family w:val="roman"/>
    <w:notTrueType/>
    <w:pitch w:val="default"/>
    <w:sig w:usb0="00000003" w:usb1="00000000" w:usb2="00000000" w:usb3="00000000" w:csb0="00000001" w:csb1="00000000"/>
  </w:font>
  <w:font w:name="Times-BoldItalic">
    <w:panose1 w:val="00000000000000000000"/>
    <w:charset w:val="00"/>
    <w:family w:val="roman"/>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Times-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2B65" w:rsidRDefault="003F2B65" w:rsidP="00320238">
      <w:pPr>
        <w:spacing w:after="0" w:line="240" w:lineRule="auto"/>
      </w:pPr>
      <w:r>
        <w:separator/>
      </w:r>
    </w:p>
  </w:footnote>
  <w:footnote w:type="continuationSeparator" w:id="0">
    <w:p w:rsidR="003F2B65" w:rsidRDefault="003F2B65" w:rsidP="0032023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238"/>
    <w:rsid w:val="0007530D"/>
    <w:rsid w:val="001A0D06"/>
    <w:rsid w:val="0022485D"/>
    <w:rsid w:val="00281FCB"/>
    <w:rsid w:val="00320238"/>
    <w:rsid w:val="003F2B65"/>
    <w:rsid w:val="004A1463"/>
    <w:rsid w:val="00512C73"/>
    <w:rsid w:val="00563F1C"/>
    <w:rsid w:val="005A51EC"/>
    <w:rsid w:val="00642DC7"/>
    <w:rsid w:val="0066106A"/>
    <w:rsid w:val="006C57BF"/>
    <w:rsid w:val="00705968"/>
    <w:rsid w:val="009C586F"/>
    <w:rsid w:val="009D3DF8"/>
    <w:rsid w:val="00A14E3D"/>
    <w:rsid w:val="00ED7B8B"/>
    <w:rsid w:val="00EE3D9D"/>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32023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320238"/>
  </w:style>
  <w:style w:type="paragraph" w:styleId="Piedepgina">
    <w:name w:val="footer"/>
    <w:basedOn w:val="Normal"/>
    <w:link w:val="PiedepginaCar"/>
    <w:uiPriority w:val="99"/>
    <w:semiHidden/>
    <w:unhideWhenUsed/>
    <w:rsid w:val="0032023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320238"/>
  </w:style>
  <w:style w:type="paragraph" w:styleId="Textodeglobo">
    <w:name w:val="Balloon Text"/>
    <w:basedOn w:val="Normal"/>
    <w:link w:val="TextodegloboCar"/>
    <w:uiPriority w:val="99"/>
    <w:semiHidden/>
    <w:unhideWhenUsed/>
    <w:rsid w:val="0032023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2023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32023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320238"/>
  </w:style>
  <w:style w:type="paragraph" w:styleId="Piedepgina">
    <w:name w:val="footer"/>
    <w:basedOn w:val="Normal"/>
    <w:link w:val="PiedepginaCar"/>
    <w:uiPriority w:val="99"/>
    <w:semiHidden/>
    <w:unhideWhenUsed/>
    <w:rsid w:val="0032023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320238"/>
  </w:style>
  <w:style w:type="paragraph" w:styleId="Textodeglobo">
    <w:name w:val="Balloon Text"/>
    <w:basedOn w:val="Normal"/>
    <w:link w:val="TextodegloboCar"/>
    <w:uiPriority w:val="99"/>
    <w:semiHidden/>
    <w:unhideWhenUsed/>
    <w:rsid w:val="0032023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202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microsoft.com/office/2007/relationships/stylesWithEffects" Target="stylesWithEffects.xml"/><Relationship Id="rId16" Type="http://schemas.openxmlformats.org/officeDocument/2006/relationships/image" Target="media/image10.emf"/><Relationship Id="rId20" Type="http://schemas.openxmlformats.org/officeDocument/2006/relationships/image" Target="media/image14.emf"/><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10" Type="http://schemas.openxmlformats.org/officeDocument/2006/relationships/image" Target="media/image4.emf"/><Relationship Id="rId19"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1266</Words>
  <Characters>6966</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Compu Byte</Company>
  <LinksUpToDate>false</LinksUpToDate>
  <CharactersWithSpaces>8216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 Maria Soledad</dc:creator>
  <cp:lastModifiedBy>S.A.E.</cp:lastModifiedBy>
  <cp:revision>2</cp:revision>
  <dcterms:created xsi:type="dcterms:W3CDTF">2020-11-10T18:55:00Z</dcterms:created>
  <dcterms:modified xsi:type="dcterms:W3CDTF">2020-11-10T18:55:00Z</dcterms:modified>
</cp:coreProperties>
</file>